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7" w:rsidRPr="008E1E9B" w:rsidRDefault="00231286" w:rsidP="007524B7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TRACCIA</w:t>
      </w:r>
      <w:bookmarkEnd w:id="0"/>
      <w:r w:rsidR="007524B7" w:rsidRPr="008E1E9B">
        <w:rPr>
          <w:b/>
          <w:sz w:val="28"/>
          <w:szCs w:val="28"/>
        </w:rPr>
        <w:t xml:space="preserve"> 2</w:t>
      </w:r>
    </w:p>
    <w:p w:rsidR="007524B7" w:rsidRPr="008E1E9B" w:rsidRDefault="007524B7" w:rsidP="007524B7">
      <w:p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Il candidato/la candidata sviluppi organicamente e sinteticamente gli argomenti di seguito elencati: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Standard bibliografici di catalogazione internazionali e regole nazionali.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8E1E9B">
        <w:rPr>
          <w:b/>
          <w:sz w:val="28"/>
          <w:szCs w:val="28"/>
        </w:rPr>
        <w:t>Opac</w:t>
      </w:r>
      <w:proofErr w:type="spellEnd"/>
      <w:r w:rsidRPr="008E1E9B">
        <w:rPr>
          <w:b/>
          <w:sz w:val="28"/>
          <w:szCs w:val="28"/>
        </w:rPr>
        <w:t xml:space="preserve"> e </w:t>
      </w:r>
      <w:proofErr w:type="spellStart"/>
      <w:r w:rsidRPr="008E1E9B">
        <w:rPr>
          <w:b/>
          <w:sz w:val="28"/>
          <w:szCs w:val="28"/>
        </w:rPr>
        <w:t>discovery</w:t>
      </w:r>
      <w:proofErr w:type="spellEnd"/>
      <w:r w:rsidRPr="008E1E9B">
        <w:rPr>
          <w:b/>
          <w:sz w:val="28"/>
          <w:szCs w:val="28"/>
        </w:rPr>
        <w:t xml:space="preserve"> </w:t>
      </w:r>
      <w:proofErr w:type="spellStart"/>
      <w:r w:rsidRPr="008E1E9B">
        <w:rPr>
          <w:b/>
          <w:sz w:val="28"/>
          <w:szCs w:val="28"/>
        </w:rPr>
        <w:t>tool</w:t>
      </w:r>
      <w:proofErr w:type="spellEnd"/>
      <w:r w:rsidRPr="008E1E9B">
        <w:rPr>
          <w:b/>
          <w:sz w:val="28"/>
          <w:szCs w:val="28"/>
        </w:rPr>
        <w:t>: caratteristiche principali e differenze.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Inventariazione e verifiche inventariali.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Sistemi di classificazione e collocazione in biblioteca.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La disciplina della privacy nella Pubblica Amministrazione.</w:t>
      </w:r>
    </w:p>
    <w:p w:rsidR="007524B7" w:rsidRPr="008E1E9B" w:rsidRDefault="007524B7" w:rsidP="007524B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E1E9B">
        <w:rPr>
          <w:b/>
          <w:sz w:val="28"/>
          <w:szCs w:val="28"/>
        </w:rPr>
        <w:t>La disciplina del diritto di autore in biblioteca: i principali riferimenti normativi.</w:t>
      </w:r>
    </w:p>
    <w:p w:rsidR="007524B7" w:rsidRPr="008E1E9B" w:rsidRDefault="007524B7" w:rsidP="007524B7">
      <w:pPr>
        <w:rPr>
          <w:b/>
          <w:sz w:val="28"/>
          <w:szCs w:val="28"/>
        </w:rPr>
      </w:pPr>
    </w:p>
    <w:p w:rsidR="000444FC" w:rsidRDefault="000444FC"/>
    <w:sectPr w:rsidR="00044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3D1"/>
    <w:multiLevelType w:val="hybridMultilevel"/>
    <w:tmpl w:val="EA9E6F4E"/>
    <w:lvl w:ilvl="0" w:tplc="271A62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B7"/>
    <w:rsid w:val="000444FC"/>
    <w:rsid w:val="00231286"/>
    <w:rsid w:val="007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4B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4B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MSaccone</dc:creator>
  <cp:lastModifiedBy>MSaccone</cp:lastModifiedBy>
  <cp:revision>2</cp:revision>
  <dcterms:created xsi:type="dcterms:W3CDTF">2021-12-07T12:17:00Z</dcterms:created>
  <dcterms:modified xsi:type="dcterms:W3CDTF">2021-12-07T12:21:00Z</dcterms:modified>
</cp:coreProperties>
</file>