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41" w:rightFromText="141" w:horzAnchor="margin" w:tblpY="1115"/>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3"/>
        <w:gridCol w:w="6201"/>
      </w:tblGrid>
      <w:tr w:rsidR="007F047A" w:rsidRPr="007F047A" w:rsidTr="00137059">
        <w:tc>
          <w:tcPr>
            <w:tcW w:w="9714" w:type="dxa"/>
            <w:gridSpan w:val="2"/>
          </w:tcPr>
          <w:p w:rsidR="008F0C59" w:rsidRPr="007F047A" w:rsidRDefault="008F0C59" w:rsidP="00137059">
            <w:pPr>
              <w:spacing w:after="200" w:line="276" w:lineRule="auto"/>
              <w:rPr>
                <w:color w:val="auto"/>
                <w:sz w:val="23"/>
                <w:szCs w:val="23"/>
                <w:lang w:val="en-US"/>
              </w:rPr>
            </w:pPr>
            <w:r w:rsidRPr="007F047A">
              <w:rPr>
                <w:rFonts w:ascii="Arial" w:eastAsia="Arial" w:hAnsi="Arial" w:cs="Arial"/>
                <w:b/>
                <w:color w:val="auto"/>
                <w:sz w:val="22"/>
                <w:szCs w:val="22"/>
                <w:lang w:val="en-US"/>
              </w:rPr>
              <w:t>DOCTOR OF PHILOSOPHY (PHD) PROGRAMME IN</w:t>
            </w:r>
            <w:r w:rsidRPr="007F047A">
              <w:rPr>
                <w:rFonts w:ascii="Arial" w:eastAsia="Arial" w:hAnsi="Arial" w:cs="Arial"/>
                <w:b/>
                <w:color w:val="auto"/>
                <w:sz w:val="22"/>
                <w:szCs w:val="22"/>
                <w:lang w:val="en-US"/>
              </w:rPr>
              <w:br/>
            </w:r>
            <w:r w:rsidRPr="007F047A">
              <w:rPr>
                <w:rFonts w:ascii="Arial" w:eastAsia="Arial" w:hAnsi="Arial" w:cs="Arial"/>
                <w:b/>
                <w:i/>
                <w:color w:val="auto"/>
                <w:sz w:val="22"/>
                <w:szCs w:val="22"/>
                <w:lang w:val="en-US"/>
              </w:rPr>
              <w:t>"Person, Market, Institutions</w:t>
            </w:r>
            <w:r w:rsidRPr="007F047A">
              <w:rPr>
                <w:rFonts w:ascii="Arial" w:eastAsia="Arial" w:hAnsi="Arial" w:cs="Arial"/>
                <w:b/>
                <w:color w:val="auto"/>
                <w:sz w:val="23"/>
                <w:szCs w:val="23"/>
                <w:lang w:val="en-US"/>
              </w:rPr>
              <w:t>"</w:t>
            </w:r>
          </w:p>
          <w:p w:rsidR="008F0C59" w:rsidRPr="007F047A" w:rsidRDefault="008F0C59" w:rsidP="00137059">
            <w:pPr>
              <w:rPr>
                <w:rFonts w:ascii="Arial" w:eastAsia="Arial" w:hAnsi="Arial" w:cs="Arial"/>
                <w:b/>
                <w:color w:val="auto"/>
                <w:sz w:val="23"/>
                <w:szCs w:val="23"/>
              </w:rPr>
            </w:pPr>
            <w:r w:rsidRPr="007F047A">
              <w:rPr>
                <w:rFonts w:ascii="Arial" w:eastAsia="Arial" w:hAnsi="Arial" w:cs="Arial"/>
                <w:b/>
                <w:color w:val="auto"/>
                <w:sz w:val="22"/>
                <w:szCs w:val="22"/>
              </w:rPr>
              <w:t xml:space="preserve">Coordinator: Prof </w:t>
            </w:r>
            <w:r w:rsidRPr="007F047A">
              <w:rPr>
                <w:rFonts w:ascii="Arial" w:eastAsia="Arial" w:hAnsi="Arial" w:cs="Arial"/>
                <w:b/>
                <w:color w:val="auto"/>
                <w:sz w:val="23"/>
                <w:szCs w:val="23"/>
              </w:rPr>
              <w:t xml:space="preserve">Antonella Tartaglia Polcini, antonella.tartagliapolcini@unisannio.it </w:t>
            </w:r>
          </w:p>
          <w:p w:rsidR="008F0C59" w:rsidRPr="007F047A" w:rsidRDefault="008F0C59" w:rsidP="00137059">
            <w:pPr>
              <w:rPr>
                <w:rFonts w:ascii="Arial" w:eastAsia="Arial" w:hAnsi="Arial" w:cs="Arial"/>
                <w:b/>
                <w:color w:val="auto"/>
              </w:rPr>
            </w:pPr>
          </w:p>
          <w:p w:rsidR="008F0C59" w:rsidRPr="007F047A" w:rsidRDefault="008F0C59" w:rsidP="00137059">
            <w:pPr>
              <w:rPr>
                <w:rFonts w:ascii="Arial" w:eastAsia="Arial" w:hAnsi="Arial" w:cs="Arial"/>
                <w:color w:val="auto"/>
                <w:sz w:val="24"/>
                <w:szCs w:val="24"/>
                <w:lang w:val="en-CA"/>
              </w:rPr>
            </w:pPr>
            <w:r w:rsidRPr="007F047A">
              <w:rPr>
                <w:rFonts w:ascii="Arial" w:eastAsia="Arial" w:hAnsi="Arial" w:cs="Arial"/>
                <w:b/>
                <w:color w:val="auto"/>
                <w:lang w:val="en-US"/>
              </w:rPr>
              <w:t>Interested applicants are encouraged to contact the coordinator for information on the curricula and the disciplinary areas</w:t>
            </w:r>
          </w:p>
        </w:tc>
      </w:tr>
      <w:tr w:rsidR="007F047A" w:rsidRPr="007F047A" w:rsidTr="00137059">
        <w:tc>
          <w:tcPr>
            <w:tcW w:w="3513" w:type="dxa"/>
          </w:tcPr>
          <w:p w:rsidR="008F0C59" w:rsidRPr="007F047A" w:rsidRDefault="008F0C59" w:rsidP="00137059">
            <w:pPr>
              <w:spacing w:after="200" w:line="276" w:lineRule="auto"/>
              <w:rPr>
                <w:rFonts w:ascii="Arial" w:eastAsia="Arial" w:hAnsi="Arial" w:cs="Arial"/>
                <w:color w:val="auto"/>
                <w:sz w:val="22"/>
                <w:szCs w:val="22"/>
              </w:rPr>
            </w:pPr>
            <w:r w:rsidRPr="007F047A">
              <w:rPr>
                <w:rFonts w:ascii="Arial" w:eastAsia="Arial" w:hAnsi="Arial" w:cs="Arial"/>
                <w:b/>
                <w:color w:val="auto"/>
                <w:sz w:val="22"/>
                <w:szCs w:val="22"/>
              </w:rPr>
              <w:t>FACULTY &amp; ADMINISTRATION</w:t>
            </w:r>
          </w:p>
        </w:tc>
        <w:tc>
          <w:tcPr>
            <w:tcW w:w="6201" w:type="dxa"/>
          </w:tcPr>
          <w:p w:rsidR="008F0C59" w:rsidRPr="007F047A" w:rsidRDefault="008F0C59" w:rsidP="00137059">
            <w:pPr>
              <w:spacing w:after="200" w:line="276" w:lineRule="auto"/>
              <w:rPr>
                <w:rFonts w:ascii="Arial" w:eastAsia="Arial" w:hAnsi="Arial" w:cs="Arial"/>
                <w:color w:val="auto"/>
                <w:sz w:val="22"/>
                <w:szCs w:val="22"/>
              </w:rPr>
            </w:pPr>
            <w:r w:rsidRPr="007F047A">
              <w:rPr>
                <w:rFonts w:ascii="Arial" w:eastAsia="Arial" w:hAnsi="Arial" w:cs="Arial"/>
                <w:b/>
                <w:color w:val="auto"/>
                <w:sz w:val="22"/>
                <w:szCs w:val="22"/>
              </w:rPr>
              <w:t>Department:</w:t>
            </w:r>
          </w:p>
          <w:p w:rsidR="008F0C59" w:rsidRPr="007F047A" w:rsidRDefault="008F0C59" w:rsidP="00137059">
            <w:pPr>
              <w:rPr>
                <w:rFonts w:ascii="Arial" w:eastAsia="Arial" w:hAnsi="Arial" w:cs="Arial"/>
                <w:color w:val="auto"/>
                <w:sz w:val="22"/>
                <w:szCs w:val="22"/>
              </w:rPr>
            </w:pPr>
            <w:r w:rsidRPr="007F047A">
              <w:rPr>
                <w:rFonts w:ascii="Arial" w:eastAsia="Arial" w:hAnsi="Arial" w:cs="Arial"/>
                <w:b/>
                <w:i/>
                <w:color w:val="auto"/>
                <w:sz w:val="22"/>
                <w:szCs w:val="22"/>
              </w:rPr>
              <w:t>Diritto, Economia, Management e Metodi Quantitativi (DEMM)</w:t>
            </w:r>
            <w:r w:rsidRPr="007F047A">
              <w:rPr>
                <w:rFonts w:ascii="Arial" w:eastAsia="Arial" w:hAnsi="Arial" w:cs="Arial"/>
                <w:b/>
                <w:color w:val="auto"/>
                <w:sz w:val="22"/>
                <w:szCs w:val="22"/>
              </w:rPr>
              <w:t xml:space="preserve"> [Law, Economics, Management and Quantitative Methods]</w:t>
            </w:r>
          </w:p>
          <w:p w:rsidR="008F0C59" w:rsidRPr="007F047A" w:rsidRDefault="008F0C59" w:rsidP="00137059">
            <w:pPr>
              <w:spacing w:after="200" w:line="276" w:lineRule="auto"/>
              <w:rPr>
                <w:rFonts w:ascii="Arial" w:eastAsia="Arial" w:hAnsi="Arial" w:cs="Arial"/>
                <w:color w:val="auto"/>
                <w:sz w:val="22"/>
                <w:szCs w:val="22"/>
              </w:rPr>
            </w:pPr>
          </w:p>
        </w:tc>
      </w:tr>
      <w:tr w:rsidR="007F047A" w:rsidRPr="007F047A" w:rsidTr="00137059">
        <w:tc>
          <w:tcPr>
            <w:tcW w:w="3513" w:type="dxa"/>
          </w:tcPr>
          <w:p w:rsidR="008F0C59" w:rsidRPr="007F047A" w:rsidRDefault="008F0C59" w:rsidP="00137059">
            <w:pPr>
              <w:spacing w:after="200" w:line="276" w:lineRule="auto"/>
              <w:rPr>
                <w:rFonts w:ascii="Arial" w:eastAsia="Arial" w:hAnsi="Arial" w:cs="Arial"/>
                <w:color w:val="auto"/>
                <w:sz w:val="22"/>
                <w:szCs w:val="22"/>
              </w:rPr>
            </w:pPr>
            <w:r w:rsidRPr="007F047A">
              <w:rPr>
                <w:rFonts w:ascii="Arial" w:eastAsia="Arial" w:hAnsi="Arial" w:cs="Arial"/>
                <w:b/>
                <w:color w:val="auto"/>
                <w:sz w:val="22"/>
                <w:szCs w:val="22"/>
              </w:rPr>
              <w:t>DURATION</w:t>
            </w:r>
          </w:p>
        </w:tc>
        <w:tc>
          <w:tcPr>
            <w:tcW w:w="6201" w:type="dxa"/>
          </w:tcPr>
          <w:p w:rsidR="008F0C59" w:rsidRPr="007F047A" w:rsidRDefault="008F0C59" w:rsidP="00137059">
            <w:pPr>
              <w:spacing w:after="200" w:line="276" w:lineRule="auto"/>
              <w:rPr>
                <w:rFonts w:ascii="Arial" w:eastAsia="Arial" w:hAnsi="Arial" w:cs="Arial"/>
                <w:color w:val="auto"/>
              </w:rPr>
            </w:pPr>
            <w:r w:rsidRPr="007F047A">
              <w:rPr>
                <w:rFonts w:ascii="Arial" w:eastAsia="Arial" w:hAnsi="Arial" w:cs="Arial"/>
                <w:color w:val="auto"/>
              </w:rPr>
              <w:t>3 years (</w:t>
            </w:r>
            <w:r w:rsidRPr="007F047A">
              <w:rPr>
                <w:rFonts w:ascii="Arial" w:hAnsi="Arial" w:cs="Arial"/>
                <w:color w:val="auto"/>
                <w:lang w:val="en-GB"/>
              </w:rPr>
              <w:t>36 Months)</w:t>
            </w:r>
          </w:p>
        </w:tc>
      </w:tr>
      <w:tr w:rsidR="007F047A" w:rsidRPr="007F047A" w:rsidTr="00137059">
        <w:tc>
          <w:tcPr>
            <w:tcW w:w="3513" w:type="dxa"/>
          </w:tcPr>
          <w:p w:rsidR="008F0C59" w:rsidRPr="007F047A" w:rsidRDefault="008F0C59" w:rsidP="00137059">
            <w:pPr>
              <w:spacing w:after="200" w:line="276" w:lineRule="auto"/>
              <w:rPr>
                <w:rFonts w:ascii="Arial" w:eastAsia="Arial" w:hAnsi="Arial" w:cs="Arial"/>
                <w:color w:val="auto"/>
                <w:sz w:val="22"/>
                <w:szCs w:val="22"/>
              </w:rPr>
            </w:pPr>
            <w:r w:rsidRPr="007F047A">
              <w:rPr>
                <w:rFonts w:ascii="Arial" w:eastAsia="Arial" w:hAnsi="Arial" w:cs="Arial"/>
                <w:b/>
                <w:color w:val="auto"/>
                <w:sz w:val="22"/>
                <w:szCs w:val="22"/>
              </w:rPr>
              <w:t>CURRICULA</w:t>
            </w:r>
          </w:p>
        </w:tc>
        <w:tc>
          <w:tcPr>
            <w:tcW w:w="6201" w:type="dxa"/>
          </w:tcPr>
          <w:p w:rsidR="008F0C59" w:rsidRPr="007F047A" w:rsidRDefault="008F0C59" w:rsidP="00137059">
            <w:pPr>
              <w:rPr>
                <w:rFonts w:ascii="Arial" w:eastAsia="Arial" w:hAnsi="Arial" w:cs="Arial"/>
                <w:color w:val="auto"/>
                <w:lang w:val="en-US"/>
              </w:rPr>
            </w:pPr>
            <w:r w:rsidRPr="007F047A">
              <w:rPr>
                <w:rFonts w:ascii="Arial" w:eastAsia="Arial" w:hAnsi="Arial" w:cs="Arial"/>
                <w:b/>
                <w:color w:val="auto"/>
                <w:lang w:val="en-US"/>
              </w:rPr>
              <w:t>a) The Person and His Rights Between Market and Institutions</w:t>
            </w:r>
          </w:p>
          <w:p w:rsidR="008F0C59" w:rsidRPr="007F047A" w:rsidRDefault="008F0C59" w:rsidP="00137059">
            <w:pPr>
              <w:spacing w:after="200" w:line="276" w:lineRule="auto"/>
              <w:rPr>
                <w:rFonts w:ascii="Arial" w:eastAsia="Arial" w:hAnsi="Arial" w:cs="Arial"/>
                <w:color w:val="auto"/>
                <w:lang w:val="en-US"/>
              </w:rPr>
            </w:pPr>
            <w:r w:rsidRPr="007F047A">
              <w:rPr>
                <w:rFonts w:ascii="Arial" w:eastAsia="Arial" w:hAnsi="Arial" w:cs="Arial"/>
                <w:b/>
                <w:color w:val="auto"/>
                <w:lang w:val="en-US"/>
              </w:rPr>
              <w:t>b) Economic Development and Individual Well-Being. Business, Market and Public Institutions</w:t>
            </w:r>
          </w:p>
        </w:tc>
      </w:tr>
      <w:tr w:rsidR="007F047A" w:rsidRPr="007F047A" w:rsidTr="00137059">
        <w:tc>
          <w:tcPr>
            <w:tcW w:w="3513" w:type="dxa"/>
          </w:tcPr>
          <w:p w:rsidR="009276C6" w:rsidRPr="007F047A" w:rsidRDefault="009276C6" w:rsidP="00137059">
            <w:pPr>
              <w:spacing w:line="276" w:lineRule="auto"/>
              <w:ind w:right="-57"/>
              <w:jc w:val="both"/>
              <w:rPr>
                <w:rFonts w:ascii="Arial" w:eastAsia="Arial" w:hAnsi="Arial" w:cs="Arial"/>
                <w:b/>
                <w:color w:val="auto"/>
                <w:sz w:val="22"/>
                <w:szCs w:val="22"/>
                <w:lang w:val="en-US"/>
              </w:rPr>
            </w:pPr>
            <w:r w:rsidRPr="007F047A">
              <w:rPr>
                <w:rFonts w:ascii="Arial" w:eastAsia="Arial" w:hAnsi="Arial" w:cs="Arial"/>
                <w:b/>
                <w:color w:val="auto"/>
                <w:sz w:val="22"/>
                <w:szCs w:val="22"/>
                <w:lang w:val="en-US"/>
              </w:rPr>
              <w:t xml:space="preserve">Curriculum a) </w:t>
            </w:r>
          </w:p>
          <w:p w:rsidR="009276C6" w:rsidRPr="007F047A" w:rsidRDefault="009276C6" w:rsidP="00137059">
            <w:pPr>
              <w:spacing w:line="276" w:lineRule="auto"/>
              <w:ind w:right="-57"/>
              <w:jc w:val="both"/>
              <w:rPr>
                <w:rFonts w:ascii="Arial" w:eastAsia="Arial" w:hAnsi="Arial" w:cs="Arial"/>
                <w:color w:val="auto"/>
                <w:sz w:val="22"/>
                <w:szCs w:val="22"/>
                <w:u w:val="single"/>
                <w:lang w:val="en-US"/>
              </w:rPr>
            </w:pPr>
            <w:r w:rsidRPr="007F047A">
              <w:rPr>
                <w:rFonts w:ascii="Arial" w:eastAsia="Arial" w:hAnsi="Arial" w:cs="Arial"/>
                <w:b/>
                <w:color w:val="auto"/>
                <w:sz w:val="22"/>
                <w:szCs w:val="22"/>
                <w:lang w:val="en-US"/>
              </w:rPr>
              <w:t>"</w:t>
            </w:r>
            <w:r w:rsidRPr="007F047A">
              <w:rPr>
                <w:rFonts w:ascii="Arial" w:eastAsia="Arial" w:hAnsi="Arial" w:cs="Arial"/>
                <w:b/>
                <w:color w:val="auto"/>
                <w:sz w:val="22"/>
                <w:szCs w:val="22"/>
                <w:u w:val="single"/>
                <w:lang w:val="en-US"/>
              </w:rPr>
              <w:t>The Person and His Rights Between Market and Institutions"</w:t>
            </w:r>
          </w:p>
          <w:p w:rsidR="009276C6" w:rsidRPr="007F047A" w:rsidRDefault="009276C6" w:rsidP="00137059">
            <w:pPr>
              <w:spacing w:after="200" w:line="276" w:lineRule="auto"/>
              <w:rPr>
                <w:rFonts w:ascii="Arial" w:eastAsia="Arial" w:hAnsi="Arial" w:cs="Arial"/>
                <w:b/>
                <w:color w:val="auto"/>
                <w:sz w:val="22"/>
                <w:szCs w:val="22"/>
                <w:lang w:val="en-US"/>
              </w:rPr>
            </w:pPr>
            <w:r w:rsidRPr="007F047A">
              <w:rPr>
                <w:rFonts w:ascii="Arial" w:eastAsia="Arial" w:hAnsi="Arial" w:cs="Arial"/>
                <w:color w:val="auto"/>
                <w:lang w:val="en-US"/>
              </w:rPr>
              <w:t>Scientific/Academic Disciplinary Fields (</w:t>
            </w:r>
            <w:r w:rsidRPr="007F047A">
              <w:rPr>
                <w:rFonts w:ascii="Arial" w:eastAsia="Arial" w:hAnsi="Arial" w:cs="Arial"/>
                <w:b/>
                <w:color w:val="auto"/>
                <w:lang w:val="en-US"/>
              </w:rPr>
              <w:t>SSD</w:t>
            </w:r>
            <w:r w:rsidRPr="007F047A">
              <w:rPr>
                <w:rFonts w:ascii="Arial" w:eastAsia="Arial" w:hAnsi="Arial" w:cs="Arial"/>
                <w:color w:val="auto"/>
                <w:lang w:val="en-US"/>
              </w:rPr>
              <w:t>)</w:t>
            </w:r>
          </w:p>
        </w:tc>
        <w:tc>
          <w:tcPr>
            <w:tcW w:w="6201" w:type="dxa"/>
          </w:tcPr>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IUS/01 Private law</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IUS/02 Comparative private law</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IUS/04</w:t>
            </w:r>
            <w:r w:rsidRPr="007F047A">
              <w:rPr>
                <w:rFonts w:ascii="MS Gothic" w:eastAsia="MS Gothic" w:hAnsi="MS Gothic" w:cs="MS Gothic" w:hint="eastAsia"/>
                <w:color w:val="auto"/>
                <w:sz w:val="18"/>
                <w:szCs w:val="18"/>
                <w:lang w:val="en-US"/>
              </w:rPr>
              <w:t> </w:t>
            </w:r>
            <w:r w:rsidRPr="007F047A">
              <w:rPr>
                <w:rFonts w:ascii="Arial" w:eastAsia="Arial" w:hAnsi="Arial" w:cs="Arial"/>
                <w:color w:val="auto"/>
                <w:sz w:val="18"/>
                <w:szCs w:val="18"/>
                <w:lang w:val="en-US"/>
              </w:rPr>
              <w:t>Commercial law</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IUS/05 Economics law</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IUS/07 Labour law</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IUS/10 Administrative law</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IUS/13 International law</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 xml:space="preserve">IUS/15 Civil procedural law </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 xml:space="preserve">MED/43 Forensic medicine </w:t>
            </w:r>
          </w:p>
          <w:p w:rsidR="009276C6" w:rsidRPr="007F047A" w:rsidRDefault="009276C6" w:rsidP="00137059">
            <w:pPr>
              <w:ind w:right="-198"/>
              <w:rPr>
                <w:rFonts w:ascii="Arial" w:eastAsia="Arial" w:hAnsi="Arial" w:cs="Arial"/>
                <w:color w:val="auto"/>
                <w:sz w:val="18"/>
                <w:szCs w:val="18"/>
                <w:lang w:val="en-US"/>
              </w:rPr>
            </w:pPr>
            <w:r w:rsidRPr="007F047A">
              <w:rPr>
                <w:rFonts w:ascii="Arial" w:eastAsia="Arial" w:hAnsi="Arial" w:cs="Arial"/>
                <w:color w:val="auto"/>
                <w:sz w:val="18"/>
                <w:szCs w:val="18"/>
                <w:lang w:val="en-US"/>
              </w:rPr>
              <w:t>SPS/02 History of political thought</w:t>
            </w:r>
          </w:p>
          <w:p w:rsidR="009276C6" w:rsidRPr="007F047A" w:rsidRDefault="009276C6" w:rsidP="00137059">
            <w:pPr>
              <w:rPr>
                <w:rFonts w:ascii="Arial" w:eastAsia="Arial" w:hAnsi="Arial" w:cs="Arial"/>
                <w:b/>
                <w:color w:val="auto"/>
                <w:lang w:val="en-US"/>
              </w:rPr>
            </w:pPr>
          </w:p>
        </w:tc>
      </w:tr>
      <w:tr w:rsidR="007F047A" w:rsidRPr="007F047A" w:rsidTr="00137059">
        <w:tc>
          <w:tcPr>
            <w:tcW w:w="3513" w:type="dxa"/>
          </w:tcPr>
          <w:p w:rsidR="009276C6" w:rsidRPr="007F047A" w:rsidRDefault="009276C6" w:rsidP="00137059">
            <w:pPr>
              <w:spacing w:line="276" w:lineRule="auto"/>
              <w:jc w:val="both"/>
              <w:rPr>
                <w:rFonts w:ascii="Arial" w:eastAsia="Arial" w:hAnsi="Arial" w:cs="Arial"/>
                <w:color w:val="auto"/>
                <w:sz w:val="22"/>
                <w:szCs w:val="22"/>
                <w:u w:val="single"/>
                <w:lang w:val="en-US"/>
              </w:rPr>
            </w:pPr>
            <w:r w:rsidRPr="007F047A">
              <w:rPr>
                <w:rFonts w:ascii="Arial" w:eastAsia="Arial" w:hAnsi="Arial" w:cs="Arial"/>
                <w:b/>
                <w:color w:val="auto"/>
                <w:sz w:val="22"/>
                <w:szCs w:val="22"/>
                <w:u w:val="single"/>
                <w:lang w:val="en-US"/>
              </w:rPr>
              <w:t>Curriculum b)</w:t>
            </w:r>
          </w:p>
          <w:p w:rsidR="009276C6" w:rsidRPr="007F047A" w:rsidRDefault="009276C6" w:rsidP="00137059">
            <w:pPr>
              <w:spacing w:line="276" w:lineRule="auto"/>
              <w:jc w:val="both"/>
              <w:rPr>
                <w:rFonts w:ascii="Arial" w:eastAsia="Arial" w:hAnsi="Arial" w:cs="Arial"/>
                <w:color w:val="auto"/>
                <w:sz w:val="22"/>
                <w:szCs w:val="22"/>
                <w:u w:val="single"/>
                <w:lang w:val="en-US"/>
              </w:rPr>
            </w:pPr>
            <w:r w:rsidRPr="007F047A">
              <w:rPr>
                <w:rFonts w:ascii="Arial" w:eastAsia="Arial" w:hAnsi="Arial" w:cs="Arial"/>
                <w:b/>
                <w:color w:val="auto"/>
                <w:sz w:val="22"/>
                <w:szCs w:val="22"/>
                <w:u w:val="single"/>
                <w:lang w:val="en-US"/>
              </w:rPr>
              <w:t>"Economic Development and Individual Well-Being. Business, Market and Public Institutions”</w:t>
            </w:r>
          </w:p>
          <w:p w:rsidR="009276C6" w:rsidRPr="007F047A" w:rsidRDefault="009276C6" w:rsidP="00137059">
            <w:pPr>
              <w:spacing w:line="276" w:lineRule="auto"/>
              <w:ind w:right="-57"/>
              <w:jc w:val="both"/>
              <w:rPr>
                <w:rFonts w:ascii="Arial" w:eastAsia="Arial" w:hAnsi="Arial" w:cs="Arial"/>
                <w:b/>
                <w:color w:val="auto"/>
                <w:sz w:val="22"/>
                <w:szCs w:val="22"/>
                <w:lang w:val="en-US"/>
              </w:rPr>
            </w:pPr>
            <w:r w:rsidRPr="007F047A">
              <w:rPr>
                <w:rFonts w:ascii="Arial" w:eastAsia="Arial" w:hAnsi="Arial" w:cs="Arial"/>
                <w:color w:val="auto"/>
                <w:lang w:val="en-US"/>
              </w:rPr>
              <w:t>Scientific/Academic Disciplinary Fields (</w:t>
            </w:r>
            <w:r w:rsidRPr="007F047A">
              <w:rPr>
                <w:rFonts w:ascii="Arial" w:eastAsia="Arial" w:hAnsi="Arial" w:cs="Arial"/>
                <w:b/>
                <w:color w:val="auto"/>
                <w:lang w:val="en-US"/>
              </w:rPr>
              <w:t>SSD</w:t>
            </w:r>
            <w:r w:rsidRPr="007F047A">
              <w:rPr>
                <w:rFonts w:ascii="Arial" w:eastAsia="Arial" w:hAnsi="Arial" w:cs="Arial"/>
                <w:color w:val="auto"/>
                <w:lang w:val="en-US"/>
              </w:rPr>
              <w:t>)</w:t>
            </w:r>
          </w:p>
        </w:tc>
        <w:tc>
          <w:tcPr>
            <w:tcW w:w="6201" w:type="dxa"/>
          </w:tcPr>
          <w:p w:rsidR="009276C6" w:rsidRPr="007F047A" w:rsidRDefault="009276C6" w:rsidP="00137059">
            <w:pPr>
              <w:spacing w:line="276" w:lineRule="auto"/>
              <w:rPr>
                <w:rFonts w:ascii="Arial" w:eastAsia="Arial" w:hAnsi="Arial" w:cs="Arial"/>
                <w:color w:val="auto"/>
                <w:sz w:val="18"/>
                <w:szCs w:val="18"/>
                <w:lang w:val="en-US"/>
              </w:rPr>
            </w:pPr>
            <w:r w:rsidRPr="007F047A">
              <w:rPr>
                <w:rFonts w:ascii="Arial" w:eastAsia="Arial" w:hAnsi="Arial" w:cs="Arial"/>
                <w:color w:val="auto"/>
                <w:sz w:val="18"/>
                <w:szCs w:val="18"/>
                <w:lang w:val="en-US"/>
              </w:rPr>
              <w:t>SECS-P/01 - Political Economics</w:t>
            </w:r>
            <w:r w:rsidRPr="007F047A">
              <w:rPr>
                <w:rFonts w:ascii="Arial" w:eastAsia="Arial" w:hAnsi="Arial" w:cs="Arial"/>
                <w:color w:val="auto"/>
                <w:sz w:val="18"/>
                <w:szCs w:val="18"/>
                <w:lang w:val="en-US"/>
              </w:rPr>
              <w:br/>
              <w:t>SECS-P/04 - History of Economic Thought</w:t>
            </w:r>
            <w:r w:rsidRPr="007F047A">
              <w:rPr>
                <w:rFonts w:ascii="Arial" w:eastAsia="Arial" w:hAnsi="Arial" w:cs="Arial"/>
                <w:color w:val="auto"/>
                <w:sz w:val="18"/>
                <w:szCs w:val="18"/>
                <w:lang w:val="en-US"/>
              </w:rPr>
              <w:br/>
              <w:t>SECS-P/07 - Business Administration and Management</w:t>
            </w:r>
            <w:r w:rsidRPr="007F047A">
              <w:rPr>
                <w:rFonts w:ascii="Arial" w:eastAsia="Arial" w:hAnsi="Arial" w:cs="Arial"/>
                <w:color w:val="auto"/>
                <w:sz w:val="18"/>
                <w:szCs w:val="18"/>
                <w:lang w:val="en-US"/>
              </w:rPr>
              <w:br/>
              <w:t xml:space="preserve">SECS-P/08 - Economics and Management </w:t>
            </w:r>
            <w:r w:rsidRPr="007F047A">
              <w:rPr>
                <w:rFonts w:ascii="Arial" w:eastAsia="Arial" w:hAnsi="Arial" w:cs="Arial"/>
                <w:color w:val="auto"/>
                <w:sz w:val="18"/>
                <w:szCs w:val="18"/>
                <w:lang w:val="en-US"/>
              </w:rPr>
              <w:br/>
              <w:t>SECS-P/10 - Organisational Structure and Behaviour</w:t>
            </w:r>
            <w:r w:rsidRPr="007F047A">
              <w:rPr>
                <w:rFonts w:ascii="Arial" w:eastAsia="Arial" w:hAnsi="Arial" w:cs="Arial"/>
                <w:color w:val="auto"/>
                <w:sz w:val="18"/>
                <w:szCs w:val="18"/>
                <w:lang w:val="en-US"/>
              </w:rPr>
              <w:br/>
              <w:t>SECS-P/11 - Financial Markets and Institutions</w:t>
            </w:r>
            <w:r w:rsidRPr="007F047A">
              <w:rPr>
                <w:rFonts w:ascii="Arial" w:eastAsia="Arial" w:hAnsi="Arial" w:cs="Arial"/>
                <w:color w:val="auto"/>
                <w:sz w:val="18"/>
                <w:szCs w:val="18"/>
                <w:lang w:val="en-US"/>
              </w:rPr>
              <w:br/>
              <w:t xml:space="preserve">SECS-P/12 - Economic History </w:t>
            </w:r>
          </w:p>
          <w:p w:rsidR="009276C6" w:rsidRPr="007F047A" w:rsidRDefault="009276C6" w:rsidP="00137059">
            <w:pPr>
              <w:spacing w:line="276" w:lineRule="auto"/>
              <w:rPr>
                <w:rFonts w:ascii="Arial" w:eastAsia="Arial" w:hAnsi="Arial" w:cs="Arial"/>
                <w:color w:val="auto"/>
                <w:sz w:val="18"/>
                <w:szCs w:val="18"/>
                <w:lang w:val="en-US"/>
              </w:rPr>
            </w:pPr>
            <w:r w:rsidRPr="007F047A">
              <w:rPr>
                <w:rFonts w:ascii="Arial" w:eastAsia="Arial" w:hAnsi="Arial" w:cs="Arial"/>
                <w:color w:val="auto"/>
                <w:sz w:val="18"/>
                <w:szCs w:val="18"/>
                <w:lang w:val="en-US"/>
              </w:rPr>
              <w:t>SECS-S/06 - Mathematical Methods of Economics, Finance and Actuarial Sciences</w:t>
            </w:r>
            <w:r w:rsidRPr="007F047A">
              <w:rPr>
                <w:rFonts w:ascii="Arial" w:eastAsia="Arial" w:hAnsi="Arial" w:cs="Arial"/>
                <w:color w:val="auto"/>
                <w:sz w:val="18"/>
                <w:szCs w:val="18"/>
                <w:lang w:val="en-US"/>
              </w:rPr>
              <w:br/>
              <w:t>SECS-S/01 -Statistics</w:t>
            </w:r>
            <w:r w:rsidRPr="007F047A">
              <w:rPr>
                <w:rFonts w:ascii="Arial" w:eastAsia="Arial" w:hAnsi="Arial" w:cs="Arial"/>
                <w:color w:val="auto"/>
                <w:sz w:val="18"/>
                <w:szCs w:val="18"/>
                <w:lang w:val="en-US"/>
              </w:rPr>
              <w:br/>
              <w:t>AGR/01- Agricultural Economics and Rural Appraisal</w:t>
            </w:r>
          </w:p>
          <w:p w:rsidR="009276C6" w:rsidRPr="007F047A" w:rsidRDefault="009276C6" w:rsidP="00137059">
            <w:pPr>
              <w:ind w:right="-198"/>
              <w:rPr>
                <w:rFonts w:ascii="Arial" w:eastAsia="Arial" w:hAnsi="Arial" w:cs="Arial"/>
                <w:color w:val="auto"/>
                <w:sz w:val="18"/>
                <w:szCs w:val="18"/>
                <w:lang w:val="en-US"/>
              </w:rPr>
            </w:pPr>
          </w:p>
        </w:tc>
      </w:tr>
    </w:tbl>
    <w:p w:rsidR="003729A7" w:rsidRPr="007F047A" w:rsidRDefault="003729A7" w:rsidP="008F0C59">
      <w:pPr>
        <w:rPr>
          <w:color w:val="auto"/>
          <w:szCs w:val="22"/>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137059" w:rsidRPr="007F047A" w:rsidRDefault="00137059" w:rsidP="009276C6">
      <w:pPr>
        <w:jc w:val="center"/>
        <w:rPr>
          <w:rFonts w:ascii="Arial" w:hAnsi="Arial" w:cs="Arial"/>
          <w:b/>
          <w:color w:val="auto"/>
          <w:sz w:val="24"/>
          <w:szCs w:val="24"/>
          <w:lang w:val="en-US"/>
        </w:rPr>
      </w:pPr>
    </w:p>
    <w:p w:rsidR="00137059" w:rsidRPr="007F047A" w:rsidRDefault="00137059" w:rsidP="009276C6">
      <w:pPr>
        <w:jc w:val="center"/>
        <w:rPr>
          <w:rFonts w:ascii="Arial" w:hAnsi="Arial" w:cs="Arial"/>
          <w:b/>
          <w:color w:val="auto"/>
          <w:sz w:val="24"/>
          <w:szCs w:val="24"/>
          <w:lang w:val="en-US"/>
        </w:rPr>
      </w:pPr>
    </w:p>
    <w:p w:rsidR="00137059" w:rsidRPr="007F047A" w:rsidRDefault="00137059" w:rsidP="009276C6">
      <w:pPr>
        <w:jc w:val="center"/>
        <w:rPr>
          <w:rFonts w:ascii="Arial" w:hAnsi="Arial" w:cs="Arial"/>
          <w:b/>
          <w:color w:val="auto"/>
          <w:sz w:val="24"/>
          <w:szCs w:val="24"/>
          <w:lang w:val="en-US"/>
        </w:rPr>
      </w:pPr>
    </w:p>
    <w:p w:rsidR="00D40B1E" w:rsidRPr="007F047A" w:rsidRDefault="00D40B1E" w:rsidP="009276C6">
      <w:pPr>
        <w:jc w:val="center"/>
        <w:rPr>
          <w:rFonts w:ascii="Arial" w:hAnsi="Arial" w:cs="Arial"/>
          <w:b/>
          <w:color w:val="auto"/>
          <w:sz w:val="24"/>
          <w:szCs w:val="24"/>
          <w:lang w:val="en-US"/>
        </w:rPr>
      </w:pPr>
    </w:p>
    <w:p w:rsidR="009276C6" w:rsidRPr="007F047A" w:rsidRDefault="00D40B1E" w:rsidP="009276C6">
      <w:pPr>
        <w:jc w:val="center"/>
        <w:rPr>
          <w:rFonts w:ascii="Arial" w:hAnsi="Arial" w:cs="Arial"/>
          <w:b/>
          <w:color w:val="auto"/>
          <w:sz w:val="24"/>
          <w:szCs w:val="24"/>
        </w:rPr>
      </w:pPr>
      <w:r w:rsidRPr="007F047A">
        <w:rPr>
          <w:rFonts w:ascii="Arial" w:hAnsi="Arial" w:cs="Arial"/>
          <w:b/>
          <w:color w:val="auto"/>
          <w:sz w:val="24"/>
          <w:szCs w:val="24"/>
        </w:rPr>
        <w:lastRenderedPageBreak/>
        <w:t>POSITIONS</w:t>
      </w:r>
      <w:r w:rsidR="00425C66" w:rsidRPr="007F047A">
        <w:rPr>
          <w:rFonts w:ascii="Arial" w:hAnsi="Arial" w:cs="Arial"/>
          <w:b/>
          <w:color w:val="auto"/>
          <w:sz w:val="24"/>
          <w:szCs w:val="24"/>
        </w:rPr>
        <w:t xml:space="preserve"> AVAILABLE </w:t>
      </w:r>
      <w:r w:rsidR="000C3671" w:rsidRPr="007F047A">
        <w:rPr>
          <w:rFonts w:ascii="Arial" w:hAnsi="Arial" w:cs="Arial"/>
          <w:b/>
          <w:color w:val="auto"/>
          <w:sz w:val="24"/>
          <w:szCs w:val="24"/>
        </w:rPr>
        <w:t>(n. 16</w:t>
      </w:r>
      <w:r w:rsidR="005D0DAC" w:rsidRPr="007F047A">
        <w:rPr>
          <w:rFonts w:ascii="Arial" w:hAnsi="Arial" w:cs="Arial"/>
          <w:b/>
          <w:color w:val="auto"/>
          <w:sz w:val="24"/>
          <w:szCs w:val="24"/>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992"/>
        <w:gridCol w:w="3119"/>
        <w:gridCol w:w="708"/>
        <w:gridCol w:w="2127"/>
      </w:tblGrid>
      <w:tr w:rsidR="007F047A" w:rsidRPr="007F047A" w:rsidTr="005814A4">
        <w:trPr>
          <w:trHeight w:hRule="exact" w:val="3260"/>
        </w:trPr>
        <w:tc>
          <w:tcPr>
            <w:tcW w:w="3227" w:type="dxa"/>
            <w:vMerge w:val="restart"/>
            <w:tcBorders>
              <w:top w:val="single" w:sz="12" w:space="0" w:color="000000"/>
              <w:left w:val="single" w:sz="12" w:space="0" w:color="000000"/>
            </w:tcBorders>
            <w:vAlign w:val="center"/>
          </w:tcPr>
          <w:p w:rsidR="009276C6" w:rsidRPr="007F047A" w:rsidRDefault="00224FA6" w:rsidP="00C13D6E">
            <w:pPr>
              <w:rPr>
                <w:rFonts w:ascii="Arial" w:hAnsi="Arial" w:cs="Arial"/>
                <w:color w:val="auto"/>
                <w:u w:val="single"/>
                <w:lang w:val="en-US"/>
              </w:rPr>
            </w:pPr>
            <w:r w:rsidRPr="007F047A">
              <w:rPr>
                <w:rFonts w:ascii="Arial" w:hAnsi="Arial" w:cs="Arial"/>
                <w:b/>
                <w:color w:val="auto"/>
                <w:lang w:val="en-US"/>
              </w:rPr>
              <w:t>5</w:t>
            </w:r>
            <w:r w:rsidR="009276C6" w:rsidRPr="007F047A">
              <w:rPr>
                <w:rFonts w:ascii="Arial" w:hAnsi="Arial" w:cs="Arial"/>
                <w:b/>
                <w:color w:val="auto"/>
                <w:lang w:val="en-US"/>
              </w:rPr>
              <w:t xml:space="preserve"> </w:t>
            </w:r>
            <w:r w:rsidR="00BA1E43" w:rsidRPr="007F047A">
              <w:rPr>
                <w:rFonts w:ascii="Arial" w:hAnsi="Arial" w:cs="Arial"/>
                <w:b/>
                <w:color w:val="auto"/>
                <w:lang w:val="en-US"/>
              </w:rPr>
              <w:t>Ordinary positions</w:t>
            </w:r>
            <w:r w:rsidR="009276C6" w:rsidRPr="007F047A">
              <w:rPr>
                <w:rFonts w:ascii="Arial" w:hAnsi="Arial" w:cs="Arial"/>
                <w:b/>
                <w:color w:val="auto"/>
                <w:lang w:val="en-US"/>
              </w:rPr>
              <w:t>:</w:t>
            </w:r>
            <w:r w:rsidR="009276C6" w:rsidRPr="007F047A">
              <w:rPr>
                <w:rFonts w:ascii="Arial" w:hAnsi="Arial" w:cs="Arial"/>
                <w:color w:val="auto"/>
                <w:u w:val="single"/>
                <w:lang w:val="en-US"/>
              </w:rPr>
              <w:t xml:space="preserve"> </w:t>
            </w:r>
          </w:p>
          <w:p w:rsidR="009276C6" w:rsidRPr="007F047A" w:rsidRDefault="00224FA6" w:rsidP="00C13D6E">
            <w:pPr>
              <w:rPr>
                <w:rFonts w:ascii="Arial" w:hAnsi="Arial" w:cs="Arial"/>
                <w:color w:val="auto"/>
                <w:u w:val="single"/>
                <w:lang w:val="en-US"/>
              </w:rPr>
            </w:pPr>
            <w:r w:rsidRPr="007F047A">
              <w:rPr>
                <w:rFonts w:ascii="Arial" w:hAnsi="Arial" w:cs="Arial"/>
                <w:color w:val="auto"/>
                <w:lang w:val="en-US"/>
              </w:rPr>
              <w:t>- 3</w:t>
            </w:r>
            <w:r w:rsidR="00425C66" w:rsidRPr="007F047A">
              <w:rPr>
                <w:rFonts w:ascii="Arial" w:hAnsi="Arial" w:cs="Arial"/>
                <w:color w:val="auto"/>
                <w:lang w:val="en-US"/>
              </w:rPr>
              <w:t xml:space="preserve"> </w:t>
            </w:r>
            <w:r w:rsidR="009276C6" w:rsidRPr="007F047A">
              <w:rPr>
                <w:rFonts w:ascii="Arial" w:hAnsi="Arial" w:cs="Arial"/>
                <w:color w:val="auto"/>
                <w:lang w:val="en-US"/>
              </w:rPr>
              <w:t xml:space="preserve"> </w:t>
            </w:r>
            <w:r w:rsidR="00425C66" w:rsidRPr="007F047A">
              <w:rPr>
                <w:rFonts w:ascii="Arial" w:hAnsi="Arial" w:cs="Arial"/>
                <w:color w:val="auto"/>
                <w:lang w:val="en-US"/>
              </w:rPr>
              <w:t>with scholarship granted by University of Sannio</w:t>
            </w:r>
            <w:r w:rsidR="009276C6" w:rsidRPr="007F047A">
              <w:rPr>
                <w:rFonts w:ascii="Arial" w:hAnsi="Arial" w:cs="Arial"/>
                <w:color w:val="auto"/>
                <w:u w:val="single"/>
                <w:lang w:val="en-US"/>
              </w:rPr>
              <w:t xml:space="preserve"> </w:t>
            </w:r>
          </w:p>
          <w:p w:rsidR="009276C6" w:rsidRPr="007F047A" w:rsidRDefault="00425C66" w:rsidP="00C13D6E">
            <w:pPr>
              <w:rPr>
                <w:rFonts w:ascii="Arial" w:hAnsi="Arial" w:cs="Arial"/>
                <w:b/>
                <w:color w:val="auto"/>
              </w:rPr>
            </w:pPr>
            <w:r w:rsidRPr="007F047A">
              <w:rPr>
                <w:rFonts w:ascii="Arial" w:hAnsi="Arial" w:cs="Arial"/>
                <w:color w:val="auto"/>
              </w:rPr>
              <w:t>- 2</w:t>
            </w:r>
            <w:r w:rsidR="009276C6" w:rsidRPr="007F047A">
              <w:rPr>
                <w:rFonts w:ascii="Arial" w:hAnsi="Arial" w:cs="Arial"/>
                <w:color w:val="auto"/>
              </w:rPr>
              <w:t xml:space="preserve"> </w:t>
            </w:r>
            <w:r w:rsidRPr="007F047A">
              <w:rPr>
                <w:rFonts w:ascii="Arial" w:hAnsi="Arial" w:cs="Arial"/>
                <w:color w:val="auto"/>
                <w:lang w:val="en-US"/>
              </w:rPr>
              <w:t>without scholarship</w:t>
            </w:r>
          </w:p>
        </w:tc>
        <w:tc>
          <w:tcPr>
            <w:tcW w:w="992" w:type="dxa"/>
            <w:tcBorders>
              <w:top w:val="single" w:sz="12" w:space="0" w:color="000000"/>
            </w:tcBorders>
            <w:vAlign w:val="center"/>
          </w:tcPr>
          <w:p w:rsidR="009276C6" w:rsidRPr="007F047A" w:rsidRDefault="009276C6" w:rsidP="00C13D6E">
            <w:pPr>
              <w:rPr>
                <w:rFonts w:ascii="Arial" w:hAnsi="Arial" w:cs="Arial"/>
                <w:b/>
                <w:color w:val="auto"/>
              </w:rPr>
            </w:pPr>
          </w:p>
        </w:tc>
        <w:tc>
          <w:tcPr>
            <w:tcW w:w="5954" w:type="dxa"/>
            <w:gridSpan w:val="3"/>
            <w:vMerge w:val="restart"/>
            <w:tcBorders>
              <w:top w:val="single" w:sz="12" w:space="0" w:color="000000"/>
              <w:right w:val="single" w:sz="12" w:space="0" w:color="000000"/>
            </w:tcBorders>
            <w:vAlign w:val="center"/>
          </w:tcPr>
          <w:p w:rsidR="00425C66" w:rsidRPr="007F047A" w:rsidRDefault="00425C66" w:rsidP="00C13D6E">
            <w:pPr>
              <w:jc w:val="both"/>
              <w:rPr>
                <w:rFonts w:ascii="Arial" w:hAnsi="Arial" w:cs="Arial"/>
                <w:iCs/>
                <w:color w:val="auto"/>
                <w:lang w:val="en-US"/>
              </w:rPr>
            </w:pPr>
            <w:r w:rsidRPr="007F047A">
              <w:rPr>
                <w:rFonts w:ascii="Arial" w:hAnsi="Arial" w:cs="Arial"/>
                <w:iCs/>
                <w:color w:val="auto"/>
                <w:lang w:val="en-US"/>
              </w:rPr>
              <w:t>Applicant who wants to submit their admission applicatio</w:t>
            </w:r>
            <w:r w:rsidR="00DB57E7" w:rsidRPr="007F047A">
              <w:rPr>
                <w:rFonts w:ascii="Arial" w:hAnsi="Arial" w:cs="Arial"/>
                <w:iCs/>
                <w:color w:val="auto"/>
                <w:lang w:val="en-US"/>
              </w:rPr>
              <w:t>n</w:t>
            </w:r>
            <w:r w:rsidRPr="007F047A">
              <w:rPr>
                <w:rFonts w:ascii="Arial" w:hAnsi="Arial" w:cs="Arial"/>
                <w:iCs/>
                <w:color w:val="auto"/>
                <w:lang w:val="en-US"/>
              </w:rPr>
              <w:t>, under penalty of exclusion, must expressly indicate the curriculum and, within this, the Scientific-Disciplinary Sector (S.S.D.) for which he intends to compete, among the following:</w:t>
            </w:r>
          </w:p>
          <w:p w:rsidR="00425C66" w:rsidRPr="007F047A" w:rsidRDefault="00425C66" w:rsidP="00425C66">
            <w:pPr>
              <w:jc w:val="both"/>
              <w:rPr>
                <w:rFonts w:ascii="Arial" w:hAnsi="Arial" w:cs="Arial"/>
                <w:iCs/>
                <w:color w:val="auto"/>
                <w:lang w:val="en-US"/>
              </w:rPr>
            </w:pPr>
          </w:p>
          <w:p w:rsidR="00BA1E43" w:rsidRPr="007F047A" w:rsidRDefault="009276C6" w:rsidP="00BA1E43">
            <w:pPr>
              <w:jc w:val="both"/>
              <w:rPr>
                <w:iCs/>
                <w:color w:val="auto"/>
                <w:lang w:val="en-US"/>
              </w:rPr>
            </w:pPr>
            <w:r w:rsidRPr="007F047A">
              <w:rPr>
                <w:b/>
                <w:iCs/>
                <w:color w:val="auto"/>
                <w:lang w:val="en-US"/>
              </w:rPr>
              <w:t>CURRICULUM A</w:t>
            </w:r>
            <w:r w:rsidRPr="007F047A">
              <w:rPr>
                <w:iCs/>
                <w:color w:val="auto"/>
                <w:lang w:val="en-US"/>
              </w:rPr>
              <w:t xml:space="preserve"> </w:t>
            </w:r>
          </w:p>
          <w:p w:rsidR="00BA1E43" w:rsidRPr="007F047A" w:rsidRDefault="00BA1E43" w:rsidP="00BA1E43">
            <w:pPr>
              <w:jc w:val="both"/>
              <w:rPr>
                <w:bCs/>
                <w:i/>
                <w:color w:val="auto"/>
                <w:lang w:val="en-US"/>
              </w:rPr>
            </w:pPr>
            <w:r w:rsidRPr="007F047A">
              <w:rPr>
                <w:rFonts w:ascii="Arial" w:eastAsia="Times New Roman" w:hAnsi="Arial" w:cs="Arial"/>
                <w:i/>
                <w:iCs/>
                <w:color w:val="auto"/>
                <w:sz w:val="18"/>
                <w:szCs w:val="18"/>
                <w:u w:val="single"/>
                <w:lang w:val="en-US" w:eastAsia="it-IT"/>
              </w:rPr>
              <w:t>The Person and His Rights Between Market and Institutions"</w:t>
            </w:r>
          </w:p>
          <w:p w:rsidR="00CA78BA" w:rsidRPr="007F047A" w:rsidRDefault="00CA78BA" w:rsidP="00C13D6E">
            <w:pPr>
              <w:pStyle w:val="Default"/>
              <w:rPr>
                <w:bCs/>
                <w:i/>
                <w:color w:val="auto"/>
                <w:sz w:val="16"/>
                <w:szCs w:val="16"/>
                <w:lang w:val="en-US"/>
              </w:rPr>
            </w:pPr>
          </w:p>
          <w:p w:rsidR="00CA78BA" w:rsidRPr="007F047A" w:rsidRDefault="00CA78BA" w:rsidP="00C13D6E">
            <w:pPr>
              <w:pStyle w:val="Default"/>
              <w:rPr>
                <w:bCs/>
                <w:i/>
                <w:color w:val="auto"/>
                <w:sz w:val="16"/>
                <w:szCs w:val="16"/>
                <w:lang w:val="en-US"/>
              </w:rPr>
            </w:pPr>
          </w:p>
          <w:p w:rsidR="002153FD" w:rsidRPr="007F047A" w:rsidRDefault="002153FD" w:rsidP="002153FD">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601" w:hanging="284"/>
              <w:jc w:val="both"/>
              <w:rPr>
                <w:b/>
                <w:bCs/>
                <w:i/>
                <w:color w:val="auto"/>
              </w:rPr>
            </w:pPr>
            <w:r w:rsidRPr="007F047A">
              <w:rPr>
                <w:rFonts w:ascii="Arial" w:eastAsia="Arial" w:hAnsi="Arial" w:cs="Arial"/>
                <w:i/>
                <w:color w:val="auto"/>
                <w:sz w:val="18"/>
                <w:szCs w:val="18"/>
              </w:rPr>
              <w:t>IUS/01 Private law</w:t>
            </w:r>
          </w:p>
          <w:p w:rsidR="009276C6" w:rsidRPr="007F047A" w:rsidRDefault="009276C6" w:rsidP="00C13D6E">
            <w:pPr>
              <w:pStyle w:val="Default"/>
              <w:rPr>
                <w:bCs/>
                <w:i/>
                <w:color w:val="auto"/>
                <w:sz w:val="20"/>
                <w:szCs w:val="20"/>
                <w:lang w:val="en-US"/>
              </w:rPr>
            </w:pPr>
          </w:p>
          <w:p w:rsidR="009276C6" w:rsidRPr="007F047A" w:rsidRDefault="009276C6" w:rsidP="00BA1E43">
            <w:pPr>
              <w:pBdr>
                <w:top w:val="none" w:sz="0" w:space="0" w:color="auto"/>
                <w:left w:val="none" w:sz="0" w:space="0" w:color="auto"/>
                <w:bottom w:val="none" w:sz="0" w:space="0" w:color="auto"/>
                <w:right w:val="none" w:sz="0" w:space="0" w:color="auto"/>
                <w:between w:val="none" w:sz="0" w:space="0" w:color="auto"/>
              </w:pBdr>
              <w:jc w:val="both"/>
              <w:rPr>
                <w:b/>
                <w:iCs/>
                <w:color w:val="auto"/>
                <w:lang w:val="en-US"/>
              </w:rPr>
            </w:pPr>
            <w:r w:rsidRPr="007F047A">
              <w:rPr>
                <w:b/>
                <w:iCs/>
                <w:color w:val="auto"/>
                <w:lang w:val="en-US"/>
              </w:rPr>
              <w:t xml:space="preserve">CURRICULUM B </w:t>
            </w:r>
          </w:p>
          <w:p w:rsidR="009276C6" w:rsidRPr="007F047A" w:rsidRDefault="00BA1E43" w:rsidP="00C13D6E">
            <w:pPr>
              <w:pStyle w:val="Default"/>
              <w:rPr>
                <w:bCs/>
                <w:i/>
                <w:color w:val="auto"/>
                <w:sz w:val="16"/>
                <w:szCs w:val="16"/>
                <w:u w:val="single"/>
                <w:lang w:val="en-US"/>
              </w:rPr>
            </w:pPr>
            <w:r w:rsidRPr="007F047A">
              <w:rPr>
                <w:i/>
                <w:iCs/>
                <w:color w:val="auto"/>
                <w:sz w:val="20"/>
                <w:szCs w:val="20"/>
                <w:u w:val="single"/>
                <w:lang w:val="en-US"/>
              </w:rPr>
              <w:t>"Economic Development and Individual Well-Being. Business, Market and Public Institutions”</w:t>
            </w:r>
          </w:p>
          <w:p w:rsidR="00BA1E43" w:rsidRPr="007F047A" w:rsidRDefault="00BA1E43" w:rsidP="00C13D6E">
            <w:pPr>
              <w:spacing w:line="360" w:lineRule="auto"/>
              <w:rPr>
                <w:rFonts w:ascii="Arial" w:eastAsia="Times New Roman" w:hAnsi="Arial" w:cs="Arial"/>
                <w:bCs/>
                <w:i/>
                <w:color w:val="auto"/>
                <w:lang w:val="en-US"/>
              </w:rPr>
            </w:pPr>
          </w:p>
          <w:p w:rsidR="00224FA6" w:rsidRPr="007F047A" w:rsidRDefault="00224FA6" w:rsidP="00224FA6">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769" w:hanging="425"/>
              <w:jc w:val="both"/>
              <w:rPr>
                <w:rFonts w:ascii="Arial" w:hAnsi="Arial" w:cs="Arial"/>
                <w:i/>
                <w:color w:val="auto"/>
                <w:sz w:val="18"/>
                <w:szCs w:val="18"/>
                <w:lang w:val="en-US"/>
              </w:rPr>
            </w:pPr>
            <w:r w:rsidRPr="007F047A">
              <w:rPr>
                <w:rFonts w:ascii="Arial" w:hAnsi="Arial" w:cs="Arial"/>
                <w:i/>
                <w:color w:val="auto"/>
                <w:sz w:val="18"/>
                <w:szCs w:val="18"/>
                <w:lang w:val="en-US"/>
              </w:rPr>
              <w:t xml:space="preserve">SECS-P/07 – Business administration </w:t>
            </w:r>
          </w:p>
          <w:p w:rsidR="00224FA6" w:rsidRPr="007F047A" w:rsidRDefault="00224FA6" w:rsidP="00224FA6">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769" w:hanging="425"/>
              <w:jc w:val="both"/>
              <w:rPr>
                <w:rFonts w:ascii="Arial" w:hAnsi="Arial" w:cs="Arial"/>
                <w:i/>
                <w:color w:val="auto"/>
                <w:sz w:val="18"/>
                <w:szCs w:val="18"/>
                <w:lang w:val="en-US"/>
              </w:rPr>
            </w:pPr>
            <w:r w:rsidRPr="007F047A">
              <w:rPr>
                <w:rFonts w:ascii="Arial" w:hAnsi="Arial" w:cs="Arial"/>
                <w:i/>
                <w:color w:val="auto"/>
                <w:sz w:val="18"/>
                <w:szCs w:val="18"/>
                <w:lang w:val="en-US"/>
              </w:rPr>
              <w:t>SECS-P/04 - history of economic thought</w:t>
            </w:r>
          </w:p>
          <w:p w:rsidR="00224FA6" w:rsidRPr="007F047A" w:rsidRDefault="00224FA6" w:rsidP="00752C76">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769" w:hanging="425"/>
              <w:jc w:val="both"/>
              <w:rPr>
                <w:rFonts w:ascii="Arial" w:hAnsi="Arial" w:cs="Arial"/>
                <w:i/>
                <w:color w:val="auto"/>
                <w:sz w:val="18"/>
                <w:szCs w:val="18"/>
                <w:lang w:val="en-US"/>
              </w:rPr>
            </w:pPr>
            <w:r w:rsidRPr="007F047A">
              <w:rPr>
                <w:rFonts w:ascii="Arial" w:hAnsi="Arial" w:cs="Arial"/>
                <w:i/>
                <w:color w:val="auto"/>
                <w:sz w:val="18"/>
                <w:szCs w:val="18"/>
                <w:lang w:val="en-US"/>
              </w:rPr>
              <w:t>SECS-P/08 - Economics and Business Management</w:t>
            </w:r>
          </w:p>
          <w:p w:rsidR="009276C6" w:rsidRPr="007F047A" w:rsidRDefault="00224FA6" w:rsidP="00752C76">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769" w:hanging="425"/>
              <w:jc w:val="both"/>
              <w:rPr>
                <w:rFonts w:ascii="Arial" w:hAnsi="Arial" w:cs="Arial"/>
                <w:i/>
                <w:color w:val="auto"/>
                <w:sz w:val="18"/>
                <w:szCs w:val="18"/>
              </w:rPr>
            </w:pPr>
            <w:r w:rsidRPr="007F047A">
              <w:rPr>
                <w:rFonts w:ascii="Arial" w:hAnsi="Arial" w:cs="Arial"/>
                <w:i/>
                <w:color w:val="auto"/>
                <w:sz w:val="18"/>
                <w:szCs w:val="18"/>
                <w:lang w:val="en-US"/>
              </w:rPr>
              <w:t xml:space="preserve">SECS-S/01 </w:t>
            </w:r>
            <w:r w:rsidR="00C13D6E" w:rsidRPr="007F047A">
              <w:rPr>
                <w:rFonts w:ascii="Arial" w:hAnsi="Arial" w:cs="Arial"/>
                <w:i/>
                <w:color w:val="auto"/>
                <w:sz w:val="18"/>
                <w:szCs w:val="18"/>
                <w:lang w:val="en-US"/>
              </w:rPr>
              <w:t>–</w:t>
            </w:r>
            <w:r w:rsidRPr="007F047A">
              <w:rPr>
                <w:rFonts w:ascii="Arial" w:hAnsi="Arial" w:cs="Arial"/>
                <w:i/>
                <w:color w:val="auto"/>
                <w:sz w:val="18"/>
                <w:szCs w:val="18"/>
                <w:lang w:val="en-US"/>
              </w:rPr>
              <w:t xml:space="preserve"> Statistics</w:t>
            </w:r>
          </w:p>
        </w:tc>
      </w:tr>
      <w:tr w:rsidR="007F047A" w:rsidRPr="007F047A" w:rsidTr="005814A4">
        <w:tc>
          <w:tcPr>
            <w:tcW w:w="3227" w:type="dxa"/>
            <w:vMerge/>
            <w:tcBorders>
              <w:left w:val="single" w:sz="12" w:space="0" w:color="000000"/>
              <w:bottom w:val="single" w:sz="12" w:space="0" w:color="000000"/>
            </w:tcBorders>
          </w:tcPr>
          <w:p w:rsidR="009276C6" w:rsidRPr="007F047A" w:rsidRDefault="009276C6" w:rsidP="00C13D6E">
            <w:pPr>
              <w:rPr>
                <w:rFonts w:ascii="Arial" w:hAnsi="Arial" w:cs="Arial"/>
                <w:b/>
                <w:color w:val="auto"/>
                <w:lang w:val="en-US"/>
              </w:rPr>
            </w:pPr>
          </w:p>
        </w:tc>
        <w:tc>
          <w:tcPr>
            <w:tcW w:w="992" w:type="dxa"/>
            <w:tcBorders>
              <w:bottom w:val="single" w:sz="12" w:space="0" w:color="000000"/>
            </w:tcBorders>
            <w:vAlign w:val="center"/>
          </w:tcPr>
          <w:p w:rsidR="009276C6" w:rsidRPr="007F047A" w:rsidRDefault="009276C6" w:rsidP="00C13D6E">
            <w:pPr>
              <w:rPr>
                <w:rFonts w:ascii="Arial" w:hAnsi="Arial" w:cs="Arial"/>
                <w:color w:val="auto"/>
                <w:lang w:val="en-US"/>
              </w:rPr>
            </w:pPr>
          </w:p>
        </w:tc>
        <w:tc>
          <w:tcPr>
            <w:tcW w:w="5954" w:type="dxa"/>
            <w:gridSpan w:val="3"/>
            <w:vMerge/>
            <w:tcBorders>
              <w:bottom w:val="single" w:sz="12" w:space="0" w:color="000000"/>
              <w:right w:val="single" w:sz="12" w:space="0" w:color="000000"/>
            </w:tcBorders>
            <w:vAlign w:val="center"/>
          </w:tcPr>
          <w:p w:rsidR="009276C6" w:rsidRPr="007F047A" w:rsidRDefault="009276C6" w:rsidP="00C13D6E">
            <w:pPr>
              <w:rPr>
                <w:rFonts w:ascii="Arial" w:hAnsi="Arial" w:cs="Arial"/>
                <w:color w:val="auto"/>
                <w:lang w:val="en-US"/>
              </w:rPr>
            </w:pPr>
          </w:p>
        </w:tc>
      </w:tr>
      <w:tr w:rsidR="007F047A" w:rsidRPr="007F047A" w:rsidTr="007E2D96">
        <w:trPr>
          <w:trHeight w:val="2298"/>
        </w:trPr>
        <w:tc>
          <w:tcPr>
            <w:tcW w:w="3227" w:type="dxa"/>
            <w:tcBorders>
              <w:top w:val="single" w:sz="12" w:space="0" w:color="000000"/>
              <w:left w:val="single" w:sz="12" w:space="0" w:color="000000"/>
              <w:bottom w:val="single" w:sz="12" w:space="0" w:color="000000"/>
            </w:tcBorders>
            <w:vAlign w:val="center"/>
          </w:tcPr>
          <w:p w:rsidR="00FF5F07" w:rsidRPr="007F047A" w:rsidRDefault="007E2D96" w:rsidP="00E21AE3">
            <w:pPr>
              <w:rPr>
                <w:rFonts w:ascii="Arial" w:hAnsi="Arial" w:cs="Arial"/>
                <w:b/>
                <w:color w:val="auto"/>
                <w:lang w:val="en-US"/>
              </w:rPr>
            </w:pPr>
            <w:r w:rsidRPr="007F047A">
              <w:rPr>
                <w:rFonts w:ascii="Arial" w:hAnsi="Arial" w:cs="Arial"/>
                <w:b/>
                <w:color w:val="auto"/>
                <w:lang w:val="en-US"/>
              </w:rPr>
              <w:t>4</w:t>
            </w:r>
            <w:r w:rsidR="00FF5F07" w:rsidRPr="007F047A">
              <w:rPr>
                <w:rFonts w:ascii="Arial" w:hAnsi="Arial" w:cs="Arial"/>
                <w:b/>
                <w:color w:val="auto"/>
                <w:lang w:val="en-US"/>
              </w:rPr>
              <w:t xml:space="preserve"> </w:t>
            </w:r>
            <w:r w:rsidR="00E21AE3" w:rsidRPr="007F047A">
              <w:rPr>
                <w:rFonts w:ascii="Arial" w:eastAsia="Arial" w:hAnsi="Arial" w:cs="Arial"/>
                <w:color w:val="auto"/>
                <w:sz w:val="22"/>
                <w:szCs w:val="22"/>
                <w:lang w:val="en-US"/>
              </w:rPr>
              <w:t xml:space="preserve">Positions reserved </w:t>
            </w:r>
          </w:p>
        </w:tc>
        <w:tc>
          <w:tcPr>
            <w:tcW w:w="4111" w:type="dxa"/>
            <w:gridSpan w:val="2"/>
            <w:tcBorders>
              <w:top w:val="single" w:sz="12" w:space="0" w:color="000000"/>
              <w:bottom w:val="single" w:sz="12" w:space="0" w:color="000000"/>
            </w:tcBorders>
            <w:vAlign w:val="center"/>
          </w:tcPr>
          <w:p w:rsidR="00FF5F07" w:rsidRPr="007F047A" w:rsidRDefault="00E21AE3" w:rsidP="00C13D6E">
            <w:pPr>
              <w:rPr>
                <w:rFonts w:ascii="Arial" w:hAnsi="Arial" w:cs="Arial"/>
                <w:color w:val="auto"/>
                <w:lang w:val="en-US"/>
              </w:rPr>
            </w:pPr>
            <w:r w:rsidRPr="007F047A">
              <w:rPr>
                <w:rFonts w:ascii="Arial" w:eastAsia="Arial" w:hAnsi="Arial" w:cs="Arial"/>
                <w:color w:val="auto"/>
                <w:lang w:val="en-US"/>
              </w:rPr>
              <w:t>Position</w:t>
            </w:r>
            <w:r w:rsidR="007E2D96" w:rsidRPr="007F047A">
              <w:rPr>
                <w:rFonts w:ascii="Arial" w:hAnsi="Arial" w:cs="Arial"/>
                <w:color w:val="auto"/>
                <w:lang w:val="en-US"/>
              </w:rPr>
              <w:t>*</w:t>
            </w:r>
            <w:r w:rsidRPr="007F047A">
              <w:rPr>
                <w:rFonts w:ascii="Arial" w:eastAsia="Arial" w:hAnsi="Arial" w:cs="Arial"/>
                <w:color w:val="auto"/>
                <w:lang w:val="en-US"/>
              </w:rPr>
              <w:t xml:space="preserve"> reserved for holders of scholarships from foreign countries</w:t>
            </w:r>
          </w:p>
        </w:tc>
        <w:tc>
          <w:tcPr>
            <w:tcW w:w="708" w:type="dxa"/>
            <w:tcBorders>
              <w:top w:val="single" w:sz="12" w:space="0" w:color="000000"/>
              <w:bottom w:val="single" w:sz="12" w:space="0" w:color="000000"/>
            </w:tcBorders>
            <w:vAlign w:val="center"/>
          </w:tcPr>
          <w:p w:rsidR="00FF5F07" w:rsidRPr="007F047A" w:rsidRDefault="00FF5F07" w:rsidP="00C13D6E">
            <w:pPr>
              <w:jc w:val="center"/>
              <w:rPr>
                <w:rFonts w:ascii="Arial" w:hAnsi="Arial" w:cs="Arial"/>
                <w:color w:val="auto"/>
              </w:rPr>
            </w:pPr>
            <w:r w:rsidRPr="007F047A">
              <w:rPr>
                <w:rFonts w:ascii="Arial" w:hAnsi="Arial" w:cs="Arial"/>
                <w:color w:val="auto"/>
              </w:rPr>
              <w:t xml:space="preserve">N. </w:t>
            </w:r>
            <w:r w:rsidR="007E2D96" w:rsidRPr="007F047A">
              <w:rPr>
                <w:rFonts w:ascii="Arial" w:hAnsi="Arial" w:cs="Arial"/>
                <w:color w:val="auto"/>
              </w:rPr>
              <w:t>4</w:t>
            </w:r>
          </w:p>
        </w:tc>
        <w:tc>
          <w:tcPr>
            <w:tcW w:w="2127" w:type="dxa"/>
            <w:tcBorders>
              <w:top w:val="single" w:sz="12" w:space="0" w:color="000000"/>
              <w:bottom w:val="single" w:sz="12" w:space="0" w:color="000000"/>
              <w:right w:val="single" w:sz="12" w:space="0" w:color="000000"/>
            </w:tcBorders>
          </w:tcPr>
          <w:p w:rsidR="00FF5F07" w:rsidRPr="007F047A" w:rsidRDefault="007E2D96" w:rsidP="00E21AE3">
            <w:pPr>
              <w:rPr>
                <w:rFonts w:ascii="Arial" w:hAnsi="Arial" w:cs="Arial"/>
                <w:i/>
                <w:color w:val="auto"/>
                <w:lang w:val="en-US"/>
              </w:rPr>
            </w:pPr>
            <w:r w:rsidRPr="007F047A">
              <w:rPr>
                <w:rFonts w:ascii="Arial" w:hAnsi="Arial" w:cs="Arial"/>
                <w:i/>
                <w:color w:val="auto"/>
                <w:lang w:val="en-US"/>
              </w:rPr>
              <w:t>*</w:t>
            </w:r>
            <w:r w:rsidR="00FF5F07" w:rsidRPr="007F047A">
              <w:rPr>
                <w:rFonts w:ascii="Arial" w:hAnsi="Arial" w:cs="Arial"/>
                <w:i/>
                <w:color w:val="auto"/>
                <w:lang w:val="en-US"/>
              </w:rPr>
              <w:t xml:space="preserve"> </w:t>
            </w:r>
            <w:r w:rsidR="00E21AE3" w:rsidRPr="007F047A">
              <w:rPr>
                <w:rFonts w:ascii="Arial" w:hAnsi="Arial" w:cs="Arial"/>
                <w:i/>
                <w:color w:val="auto"/>
                <w:lang w:val="en-US"/>
              </w:rPr>
              <w:t>To participate in the selection for this position candidates must declare to possess the documentation concerning the scholarship of which they are holders</w:t>
            </w:r>
          </w:p>
        </w:tc>
      </w:tr>
      <w:tr w:rsidR="007E2D96" w:rsidRPr="007F047A" w:rsidTr="007E2D96">
        <w:trPr>
          <w:trHeight w:val="2298"/>
        </w:trPr>
        <w:tc>
          <w:tcPr>
            <w:tcW w:w="3227" w:type="dxa"/>
            <w:tcBorders>
              <w:top w:val="single" w:sz="12" w:space="0" w:color="000000"/>
              <w:left w:val="single" w:sz="12" w:space="0" w:color="000000"/>
              <w:bottom w:val="single" w:sz="12" w:space="0" w:color="000000"/>
            </w:tcBorders>
            <w:vAlign w:val="center"/>
          </w:tcPr>
          <w:p w:rsidR="007E2D96" w:rsidRPr="007F047A" w:rsidRDefault="005D0DAC" w:rsidP="00C13D6E">
            <w:pPr>
              <w:rPr>
                <w:rFonts w:ascii="Arial" w:hAnsi="Arial" w:cs="Arial"/>
                <w:b/>
                <w:color w:val="auto"/>
                <w:lang w:val="en-US"/>
              </w:rPr>
            </w:pPr>
            <w:r w:rsidRPr="007F047A">
              <w:rPr>
                <w:rFonts w:ascii="Arial" w:hAnsi="Arial" w:cs="Arial"/>
                <w:b/>
                <w:color w:val="auto"/>
                <w:lang w:val="en-US"/>
              </w:rPr>
              <w:t>2</w:t>
            </w:r>
            <w:r w:rsidR="007E2D96" w:rsidRPr="007F047A">
              <w:rPr>
                <w:rFonts w:ascii="Arial" w:hAnsi="Arial" w:cs="Arial"/>
                <w:b/>
                <w:color w:val="auto"/>
                <w:lang w:val="en-US"/>
              </w:rPr>
              <w:t xml:space="preserve"> </w:t>
            </w:r>
            <w:r w:rsidR="007E2D96" w:rsidRPr="007F047A">
              <w:rPr>
                <w:rFonts w:ascii="Arial" w:eastAsia="Arial" w:hAnsi="Arial" w:cs="Arial"/>
                <w:color w:val="auto"/>
                <w:sz w:val="22"/>
                <w:szCs w:val="22"/>
                <w:lang w:val="en-US"/>
              </w:rPr>
              <w:t xml:space="preserve">Positions reserved </w:t>
            </w:r>
          </w:p>
        </w:tc>
        <w:tc>
          <w:tcPr>
            <w:tcW w:w="4111" w:type="dxa"/>
            <w:gridSpan w:val="2"/>
            <w:tcBorders>
              <w:top w:val="single" w:sz="12" w:space="0" w:color="000000"/>
              <w:bottom w:val="single" w:sz="12" w:space="0" w:color="000000"/>
            </w:tcBorders>
            <w:vAlign w:val="center"/>
          </w:tcPr>
          <w:p w:rsidR="007E2D96" w:rsidRPr="007F047A" w:rsidRDefault="007E2D96" w:rsidP="007E2D96">
            <w:pPr>
              <w:rPr>
                <w:rFonts w:ascii="Arial" w:hAnsi="Arial" w:cs="Arial"/>
                <w:color w:val="auto"/>
                <w:lang w:val="en-US"/>
              </w:rPr>
            </w:pPr>
            <w:r w:rsidRPr="007F047A">
              <w:rPr>
                <w:rFonts w:ascii="Arial" w:eastAsia="Arial" w:hAnsi="Arial" w:cs="Arial"/>
                <w:color w:val="auto"/>
                <w:lang w:val="en-US"/>
              </w:rPr>
              <w:t>Position</w:t>
            </w:r>
            <w:r w:rsidRPr="007F047A">
              <w:rPr>
                <w:rFonts w:ascii="Arial" w:hAnsi="Arial" w:cs="Arial"/>
                <w:color w:val="auto"/>
                <w:lang w:val="en-US"/>
              </w:rPr>
              <w:t xml:space="preserve"> </w:t>
            </w:r>
            <w:r w:rsidR="005D0DAC" w:rsidRPr="007F047A">
              <w:rPr>
                <w:rFonts w:ascii="Arial" w:eastAsia="Arial" w:hAnsi="Arial" w:cs="Arial"/>
                <w:color w:val="auto"/>
                <w:lang w:val="en-US"/>
              </w:rPr>
              <w:t xml:space="preserve">reserved for holders of scholarships from specific </w:t>
            </w:r>
            <w:r w:rsidR="00C13D6E" w:rsidRPr="007F047A">
              <w:rPr>
                <w:rFonts w:ascii="Arial" w:eastAsia="Arial" w:hAnsi="Arial" w:cs="Arial"/>
                <w:color w:val="auto"/>
                <w:lang w:val="en-US"/>
              </w:rPr>
              <w:t xml:space="preserve">international </w:t>
            </w:r>
            <w:r w:rsidR="005D0DAC" w:rsidRPr="007F047A">
              <w:rPr>
                <w:rFonts w:ascii="Arial" w:eastAsia="Arial" w:hAnsi="Arial" w:cs="Arial"/>
                <w:color w:val="auto"/>
                <w:lang w:val="en-US"/>
              </w:rPr>
              <w:t>mobility programs</w:t>
            </w:r>
          </w:p>
        </w:tc>
        <w:tc>
          <w:tcPr>
            <w:tcW w:w="708" w:type="dxa"/>
            <w:tcBorders>
              <w:top w:val="single" w:sz="12" w:space="0" w:color="000000"/>
              <w:bottom w:val="single" w:sz="12" w:space="0" w:color="000000"/>
            </w:tcBorders>
            <w:vAlign w:val="center"/>
          </w:tcPr>
          <w:p w:rsidR="007E2D96" w:rsidRPr="007F047A" w:rsidRDefault="007E2D96" w:rsidP="00C13D6E">
            <w:pPr>
              <w:jc w:val="center"/>
              <w:rPr>
                <w:rFonts w:ascii="Arial" w:hAnsi="Arial" w:cs="Arial"/>
                <w:color w:val="auto"/>
                <w:lang w:val="en-US"/>
              </w:rPr>
            </w:pPr>
            <w:r w:rsidRPr="007F047A">
              <w:rPr>
                <w:rFonts w:ascii="Arial" w:hAnsi="Arial" w:cs="Arial"/>
                <w:color w:val="auto"/>
              </w:rPr>
              <w:t xml:space="preserve">N. </w:t>
            </w:r>
            <w:r w:rsidR="005D0DAC" w:rsidRPr="007F047A">
              <w:rPr>
                <w:rFonts w:ascii="Arial" w:hAnsi="Arial" w:cs="Arial"/>
                <w:color w:val="auto"/>
              </w:rPr>
              <w:t>2</w:t>
            </w:r>
          </w:p>
        </w:tc>
        <w:tc>
          <w:tcPr>
            <w:tcW w:w="2127" w:type="dxa"/>
            <w:tcBorders>
              <w:top w:val="single" w:sz="12" w:space="0" w:color="000000"/>
              <w:bottom w:val="single" w:sz="12" w:space="0" w:color="000000"/>
              <w:right w:val="single" w:sz="12" w:space="0" w:color="000000"/>
            </w:tcBorders>
          </w:tcPr>
          <w:p w:rsidR="00A20D4E" w:rsidRPr="007F047A" w:rsidRDefault="00A20D4E" w:rsidP="00A20D4E">
            <w:pPr>
              <w:rPr>
                <w:rFonts w:ascii="Arial" w:hAnsi="Arial" w:cs="Arial"/>
                <w:i/>
                <w:color w:val="auto"/>
                <w:lang w:val="en-US"/>
              </w:rPr>
            </w:pPr>
            <w:r w:rsidRPr="007F047A">
              <w:rPr>
                <w:rFonts w:ascii="Arial" w:hAnsi="Arial" w:cs="Arial"/>
                <w:i/>
                <w:color w:val="auto"/>
                <w:lang w:val="en-US"/>
              </w:rPr>
              <w:t>The list of foreign universities with which the University of Sannio has entered into scientific and cultural cooperation agreements is available on the institutional website of the Cineca Consortium, available at the following link:</w:t>
            </w:r>
          </w:p>
          <w:p w:rsidR="007E2D96" w:rsidRPr="007F047A" w:rsidRDefault="00A20D4E" w:rsidP="00A20D4E">
            <w:pPr>
              <w:rPr>
                <w:rFonts w:ascii="Arial" w:hAnsi="Arial" w:cs="Arial"/>
                <w:i/>
                <w:color w:val="auto"/>
                <w:lang w:val="en-US"/>
              </w:rPr>
            </w:pPr>
            <w:r w:rsidRPr="007F047A">
              <w:rPr>
                <w:rFonts w:ascii="Arial" w:hAnsi="Arial" w:cs="Arial"/>
                <w:i/>
                <w:color w:val="auto"/>
                <w:lang w:val="en-US"/>
              </w:rPr>
              <w:t>https://accordi-internazionali.cineca.it/</w:t>
            </w:r>
          </w:p>
        </w:tc>
      </w:tr>
    </w:tbl>
    <w:p w:rsidR="00114C2E" w:rsidRPr="007F047A" w:rsidRDefault="00114C2E" w:rsidP="00FF5F07">
      <w:pPr>
        <w:rPr>
          <w:color w:val="auto"/>
          <w:lang w:val="en-US"/>
        </w:rPr>
      </w:pPr>
    </w:p>
    <w:p w:rsidR="005D0DAC" w:rsidRPr="007F047A" w:rsidRDefault="005D0DAC" w:rsidP="00FF5F07">
      <w:pPr>
        <w:rPr>
          <w:color w:val="auto"/>
          <w:lang w:val="en-US"/>
        </w:rPr>
      </w:pPr>
    </w:p>
    <w:p w:rsidR="005D0DAC" w:rsidRPr="007F047A" w:rsidRDefault="005D0DAC" w:rsidP="00FF5F07">
      <w:pPr>
        <w:rPr>
          <w:color w:val="auto"/>
          <w:lang w:val="en-US"/>
        </w:rPr>
      </w:pPr>
      <w:bookmarkStart w:id="0" w:name="_GoBack"/>
      <w:bookmarkEnd w:id="0"/>
    </w:p>
    <w:p w:rsidR="006C24D4" w:rsidRPr="007F047A" w:rsidRDefault="006C24D4" w:rsidP="00FF5F07">
      <w:pPr>
        <w:rPr>
          <w:color w:val="auto"/>
          <w:lang w:val="en-US"/>
        </w:rPr>
      </w:pPr>
    </w:p>
    <w:p w:rsidR="006C24D4" w:rsidRPr="007F047A" w:rsidRDefault="006C24D4" w:rsidP="00FF5F07">
      <w:pPr>
        <w:rPr>
          <w:color w:val="auto"/>
          <w:lang w:val="en-US"/>
        </w:rPr>
      </w:pPr>
    </w:p>
    <w:p w:rsidR="006C24D4" w:rsidRPr="007F047A" w:rsidRDefault="006C24D4" w:rsidP="00FF5F07">
      <w:pPr>
        <w:rPr>
          <w:color w:val="auto"/>
          <w:lang w:val="en-US"/>
        </w:rPr>
      </w:pPr>
    </w:p>
    <w:p w:rsidR="006C24D4" w:rsidRPr="007F047A" w:rsidRDefault="006C24D4" w:rsidP="00FF5F07">
      <w:pPr>
        <w:rPr>
          <w:color w:val="auto"/>
          <w:lang w:val="en-US"/>
        </w:rPr>
      </w:pPr>
    </w:p>
    <w:p w:rsidR="005D0DAC" w:rsidRPr="007F047A" w:rsidRDefault="005D0DAC" w:rsidP="00FF5F07">
      <w:pPr>
        <w:rPr>
          <w:color w:val="auto"/>
          <w:lang w:val="en-US"/>
        </w:rPr>
      </w:pPr>
    </w:p>
    <w:tbl>
      <w:tblPr>
        <w:tblStyle w:val="TableNormal1"/>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2"/>
        <w:gridCol w:w="4102"/>
        <w:gridCol w:w="1298"/>
        <w:gridCol w:w="1800"/>
      </w:tblGrid>
      <w:tr w:rsidR="007F047A" w:rsidRPr="007F047A" w:rsidTr="00C13D6E">
        <w:trPr>
          <w:trHeight w:val="1589"/>
          <w:jc w:val="center"/>
        </w:trPr>
        <w:tc>
          <w:tcPr>
            <w:tcW w:w="2422"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6C24D4" w:rsidRPr="007F047A" w:rsidRDefault="006C24D4" w:rsidP="00C13D6E">
            <w:pPr>
              <w:rPr>
                <w:rStyle w:val="Nessuno"/>
                <w:rFonts w:ascii="Arial" w:hAnsi="Arial"/>
                <w:b/>
                <w:bCs/>
              </w:rPr>
            </w:pPr>
            <w:r w:rsidRPr="007F047A">
              <w:rPr>
                <w:rStyle w:val="Nessuno"/>
                <w:rFonts w:ascii="Arial" w:hAnsi="Arial"/>
                <w:b/>
                <w:bCs/>
              </w:rPr>
              <w:lastRenderedPageBreak/>
              <w:t>Positions with scholarship funded under the PNRR (4)</w:t>
            </w:r>
          </w:p>
          <w:p w:rsidR="006C24D4" w:rsidRPr="007F047A" w:rsidRDefault="006C24D4" w:rsidP="00C13D6E">
            <w:pPr>
              <w:rPr>
                <w:rStyle w:val="Nessuno"/>
                <w:rFonts w:ascii="Arial" w:hAnsi="Arial"/>
                <w:b/>
                <w:bCs/>
              </w:rPr>
            </w:pPr>
            <w:r w:rsidRPr="007F047A">
              <w:rPr>
                <w:rStyle w:val="Nessuno"/>
                <w:rFonts w:ascii="Arial" w:hAnsi="Arial"/>
                <w:b/>
                <w:bCs/>
              </w:rPr>
              <w:t>DM 351/2022</w:t>
            </w:r>
          </w:p>
          <w:p w:rsidR="006C24D4" w:rsidRPr="007F047A" w:rsidRDefault="006C24D4" w:rsidP="00C13D6E">
            <w:pPr>
              <w:rPr>
                <w:i/>
              </w:rPr>
            </w:pPr>
            <w:r w:rsidRPr="007F047A">
              <w:rPr>
                <w:rStyle w:val="Nessuno"/>
                <w:rFonts w:ascii="Arial" w:hAnsi="Arial"/>
                <w:bCs/>
                <w:i/>
              </w:rPr>
              <w:t>"Innovative PhD for Public Administration and Cultural Heritage" - "Didactics and advanced university skills"</w:t>
            </w:r>
          </w:p>
        </w:tc>
        <w:tc>
          <w:tcPr>
            <w:tcW w:w="410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4D4" w:rsidRPr="007F047A" w:rsidRDefault="006C24D4" w:rsidP="00C13D6E">
            <w:pPr>
              <w:jc w:val="both"/>
              <w:rPr>
                <w:rStyle w:val="Nessuno"/>
                <w:rFonts w:ascii="Arial" w:hAnsi="Arial"/>
                <w:i/>
                <w:lang w:val="en-US"/>
              </w:rPr>
            </w:pPr>
            <w:r w:rsidRPr="007F047A">
              <w:rPr>
                <w:rStyle w:val="Nessuno"/>
                <w:rFonts w:ascii="Arial" w:hAnsi="Arial"/>
                <w:lang w:val="en-US"/>
              </w:rPr>
              <w:t xml:space="preserve">Scholarship n. 1 - </w:t>
            </w:r>
            <w:r w:rsidRPr="007F047A">
              <w:rPr>
                <w:rStyle w:val="Nessuno"/>
                <w:rFonts w:ascii="Arial" w:hAnsi="Arial"/>
                <w:b/>
                <w:lang w:val="en-US"/>
              </w:rPr>
              <w:t>Pubblic Administration on the topic “</w:t>
            </w:r>
            <w:r w:rsidRPr="007F047A">
              <w:rPr>
                <w:rStyle w:val="Nessuno"/>
                <w:rFonts w:ascii="Arial" w:hAnsi="Arial"/>
                <w:i/>
                <w:lang w:val="en-US"/>
              </w:rPr>
              <w:t>Professionalism and skills for the best "government" in Public Administrations (</w:t>
            </w:r>
            <w:r w:rsidR="00C13D6E" w:rsidRPr="007F047A">
              <w:rPr>
                <w:rFonts w:ascii="Arial" w:hAnsi="Arial" w:cs="Arial"/>
                <w:b/>
                <w:i/>
                <w:u w:val="single"/>
              </w:rPr>
              <w:t xml:space="preserve">Area 12/Juridical Sciences – </w:t>
            </w:r>
            <w:r w:rsidR="00C13D6E" w:rsidRPr="007F047A">
              <w:rPr>
                <w:rStyle w:val="Nessuno"/>
                <w:rFonts w:ascii="Arial" w:hAnsi="Arial"/>
                <w:b/>
                <w:i/>
                <w:u w:val="single"/>
                <w:lang w:val="en-US"/>
              </w:rPr>
              <w:t>SSD IUS/</w:t>
            </w:r>
            <w:r w:rsidRPr="007F047A">
              <w:rPr>
                <w:rStyle w:val="Nessuno"/>
                <w:rFonts w:ascii="Arial" w:hAnsi="Arial"/>
                <w:b/>
                <w:i/>
                <w:u w:val="single"/>
                <w:lang w:val="en-US"/>
              </w:rPr>
              <w:t>07</w:t>
            </w:r>
            <w:r w:rsidR="00C13D6E" w:rsidRPr="007F047A">
              <w:rPr>
                <w:rStyle w:val="Nessuno"/>
                <w:rFonts w:ascii="Arial" w:hAnsi="Arial"/>
                <w:i/>
                <w:u w:val="single"/>
                <w:lang w:val="en-US"/>
              </w:rPr>
              <w:t xml:space="preserve"> – </w:t>
            </w:r>
            <w:r w:rsidR="00C13D6E" w:rsidRPr="007F047A">
              <w:rPr>
                <w:rFonts w:ascii="Arial" w:hAnsi="Arial" w:cs="Arial"/>
                <w:b/>
                <w:i/>
                <w:u w:val="single"/>
              </w:rPr>
              <w:t>Labour law</w:t>
            </w:r>
            <w:r w:rsidR="00C13D6E" w:rsidRPr="007F047A">
              <w:rPr>
                <w:rFonts w:ascii="Arial" w:hAnsi="Arial" w:cs="Arial"/>
                <w:i/>
              </w:rPr>
              <w:t>*, in collaboration with Area 13/Statistic and Economic Sciences – SSD SECS-P/10 - Organisational Structure and Behaviour</w:t>
            </w:r>
            <w:r w:rsidRPr="007F047A">
              <w:rPr>
                <w:rStyle w:val="Nessuno"/>
                <w:rFonts w:ascii="Arial" w:hAnsi="Arial"/>
                <w:i/>
                <w:lang w:val="en-US"/>
              </w:rPr>
              <w:t>)”</w:t>
            </w:r>
          </w:p>
          <w:p w:rsidR="001B0CCE" w:rsidRPr="007F047A" w:rsidRDefault="001B0CCE" w:rsidP="00C13D6E">
            <w:pPr>
              <w:jc w:val="both"/>
              <w:rPr>
                <w:rStyle w:val="Nessuno"/>
                <w:rFonts w:ascii="Arial" w:hAnsi="Arial"/>
                <w:i/>
                <w:lang w:val="en-US"/>
              </w:rPr>
            </w:pPr>
          </w:p>
          <w:p w:rsidR="001B0CCE" w:rsidRPr="007F047A" w:rsidRDefault="001B0CCE" w:rsidP="001B0CCE">
            <w:pPr>
              <w:rPr>
                <w:rStyle w:val="Nessuno"/>
                <w:rFonts w:ascii="Arial" w:hAnsi="Arial"/>
                <w:b/>
                <w:i/>
                <w:lang w:val="en-US"/>
              </w:rPr>
            </w:pPr>
            <w:r w:rsidRPr="007F047A">
              <w:rPr>
                <w:rStyle w:val="Nessuno"/>
                <w:rFonts w:ascii="Arial" w:hAnsi="Arial"/>
                <w:b/>
                <w:i/>
                <w:lang w:val="en-US"/>
              </w:rPr>
              <w:t>* In bold and underlined the Area and the SSD to which the scholarship relates</w:t>
            </w:r>
          </w:p>
          <w:p w:rsidR="001B0CCE" w:rsidRPr="007F047A" w:rsidRDefault="001B0CCE" w:rsidP="00C13D6E">
            <w:pPr>
              <w:jc w:val="both"/>
              <w:rPr>
                <w:rFonts w:ascii="Arial" w:hAnsi="Arial" w:cs="Arial"/>
                <w:b/>
                <w:u w:val="single"/>
              </w:rPr>
            </w:pPr>
          </w:p>
        </w:tc>
        <w:tc>
          <w:tcPr>
            <w:tcW w:w="129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4D4" w:rsidRPr="007F047A" w:rsidRDefault="006C24D4" w:rsidP="00C13D6E">
            <w:pPr>
              <w:jc w:val="center"/>
            </w:pPr>
            <w:r w:rsidRPr="007F047A">
              <w:rPr>
                <w:rStyle w:val="Nessuno"/>
                <w:rFonts w:ascii="Arial" w:hAnsi="Arial"/>
                <w:b/>
                <w:bCs/>
              </w:rPr>
              <w:t>1 position with scholarship</w:t>
            </w:r>
          </w:p>
        </w:tc>
        <w:tc>
          <w:tcPr>
            <w:tcW w:w="180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rPr>
                <w:rStyle w:val="Nessuno"/>
                <w:rFonts w:ascii="Arial" w:hAnsi="Arial"/>
                <w:i/>
                <w:iCs/>
                <w:lang w:val="en-US"/>
              </w:rPr>
            </w:pPr>
            <w:r w:rsidRPr="007F047A">
              <w:rPr>
                <w:rStyle w:val="Nessuno"/>
                <w:rFonts w:ascii="Arial" w:hAnsi="Arial"/>
                <w:i/>
                <w:iCs/>
                <w:lang w:val="en-US"/>
              </w:rPr>
              <w:t>To apply in this type of position it is mandatory to carry out periods of study and research abroad and in business</w:t>
            </w:r>
          </w:p>
          <w:p w:rsidR="006C24D4" w:rsidRPr="007F047A" w:rsidRDefault="006C24D4" w:rsidP="00C13D6E">
            <w:r w:rsidRPr="007F047A">
              <w:rPr>
                <w:rStyle w:val="Nessuno"/>
                <w:rFonts w:ascii="Arial" w:hAnsi="Arial"/>
                <w:i/>
                <w:iCs/>
                <w:lang w:val="en-US"/>
              </w:rPr>
              <w:t>https://www.mur.gov.it/it/atti-e-normativa/decreto-ministeriale-n351-del-09-04-2022</w:t>
            </w:r>
          </w:p>
          <w:p w:rsidR="006C24D4" w:rsidRPr="007F047A" w:rsidRDefault="006C24D4" w:rsidP="00C13D6E">
            <w:r w:rsidRPr="007F047A">
              <w:rPr>
                <w:rStyle w:val="Nessuno"/>
                <w:rFonts w:ascii="Arial" w:hAnsi="Arial"/>
                <w:i/>
                <w:iCs/>
                <w:lang w:val="en-US"/>
              </w:rPr>
              <w:t>To participate in this type of position, the candidate must declare that he or she is employed  at the indicated company</w:t>
            </w:r>
          </w:p>
        </w:tc>
      </w:tr>
      <w:tr w:rsidR="007F047A" w:rsidRPr="007F047A" w:rsidTr="00C13D6E">
        <w:trPr>
          <w:trHeight w:val="1484"/>
          <w:jc w:val="center"/>
        </w:trPr>
        <w:tc>
          <w:tcPr>
            <w:tcW w:w="2422" w:type="dxa"/>
            <w:vMerge/>
            <w:tcBorders>
              <w:left w:val="single" w:sz="4" w:space="0" w:color="000000"/>
              <w:right w:val="single" w:sz="4" w:space="0" w:color="000000"/>
            </w:tcBorders>
            <w:shd w:val="clear" w:color="auto" w:fill="auto"/>
          </w:tcPr>
          <w:p w:rsidR="006C24D4" w:rsidRPr="007F047A" w:rsidRDefault="006C24D4" w:rsidP="00C13D6E"/>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jc w:val="both"/>
              <w:rPr>
                <w:rFonts w:ascii="Arial" w:hAnsi="Arial" w:cs="Arial"/>
                <w:i/>
              </w:rPr>
            </w:pPr>
            <w:r w:rsidRPr="007F047A">
              <w:rPr>
                <w:rStyle w:val="Nessuno"/>
                <w:rFonts w:ascii="Arial" w:hAnsi="Arial"/>
              </w:rPr>
              <w:t xml:space="preserve">Scholarship n. 2 – </w:t>
            </w:r>
            <w:r w:rsidRPr="007F047A">
              <w:rPr>
                <w:rFonts w:ascii="Open Sans" w:hAnsi="Open Sans" w:cs="Open Sans"/>
                <w:b/>
                <w:sz w:val="18"/>
                <w:szCs w:val="18"/>
                <w:lang w:val="en-US"/>
              </w:rPr>
              <w:t xml:space="preserve">Pubblic Administration - on the topic </w:t>
            </w:r>
            <w:r w:rsidRPr="007F047A">
              <w:rPr>
                <w:rFonts w:ascii="Open Sans" w:hAnsi="Open Sans" w:cs="Open Sans"/>
                <w:i/>
                <w:lang w:val="en-US"/>
              </w:rPr>
              <w:t xml:space="preserve"> “</w:t>
            </w:r>
            <w:r w:rsidR="00C13D6E" w:rsidRPr="007F047A">
              <w:rPr>
                <w:rFonts w:ascii="Arial" w:hAnsi="Arial" w:cs="Arial"/>
                <w:i/>
              </w:rPr>
              <w:t>P</w:t>
            </w:r>
            <w:r w:rsidRPr="007F047A">
              <w:rPr>
                <w:rFonts w:ascii="Arial" w:hAnsi="Arial" w:cs="Arial"/>
                <w:i/>
              </w:rPr>
              <w:t>rocesses of digitization of human resources in Public Administrations (</w:t>
            </w:r>
            <w:r w:rsidR="00C13D6E" w:rsidRPr="007F047A">
              <w:rPr>
                <w:rFonts w:ascii="Arial" w:hAnsi="Arial" w:cs="Arial"/>
                <w:b/>
                <w:i/>
                <w:u w:val="single"/>
              </w:rPr>
              <w:t>Area 13/Statistic and Economic Sciences – SSD SECS-P/10 - Organisational Structure and Behaviour*</w:t>
            </w:r>
            <w:r w:rsidR="00C13D6E" w:rsidRPr="007F047A">
              <w:rPr>
                <w:rFonts w:ascii="Arial" w:hAnsi="Arial" w:cs="Arial"/>
                <w:i/>
              </w:rPr>
              <w:t>, in collaboration with SECS-S/</w:t>
            </w:r>
            <w:r w:rsidRPr="007F047A">
              <w:rPr>
                <w:rFonts w:ascii="Arial" w:hAnsi="Arial" w:cs="Arial"/>
                <w:i/>
              </w:rPr>
              <w:t>01</w:t>
            </w:r>
            <w:r w:rsidR="00C13D6E" w:rsidRPr="007F047A">
              <w:rPr>
                <w:rFonts w:ascii="Arial" w:hAnsi="Arial" w:cs="Arial"/>
                <w:i/>
              </w:rPr>
              <w:t xml:space="preserve"> - Statistics</w:t>
            </w:r>
            <w:r w:rsidRPr="007F047A">
              <w:rPr>
                <w:rFonts w:ascii="Arial" w:hAnsi="Arial" w:cs="Arial"/>
                <w:i/>
              </w:rPr>
              <w:t>)”</w:t>
            </w:r>
          </w:p>
          <w:p w:rsidR="001B0CCE" w:rsidRPr="007F047A" w:rsidRDefault="001B0CCE" w:rsidP="00C13D6E">
            <w:pPr>
              <w:jc w:val="both"/>
              <w:rPr>
                <w:rFonts w:ascii="Arial" w:hAnsi="Arial" w:cs="Arial"/>
                <w:i/>
              </w:rPr>
            </w:pPr>
          </w:p>
          <w:p w:rsidR="001B0CCE" w:rsidRPr="007F047A" w:rsidRDefault="001B0CCE" w:rsidP="001B0CCE">
            <w:pPr>
              <w:rPr>
                <w:rStyle w:val="Nessuno"/>
                <w:rFonts w:ascii="Arial" w:hAnsi="Arial"/>
                <w:b/>
                <w:i/>
                <w:lang w:val="en-US"/>
              </w:rPr>
            </w:pPr>
            <w:r w:rsidRPr="007F047A">
              <w:rPr>
                <w:rStyle w:val="Nessuno"/>
                <w:rFonts w:ascii="Arial" w:hAnsi="Arial"/>
                <w:b/>
                <w:i/>
                <w:lang w:val="en-US"/>
              </w:rPr>
              <w:t>* In bold and underlined the Area and the SSD to which the scholarship relates</w:t>
            </w:r>
          </w:p>
          <w:p w:rsidR="001B0CCE" w:rsidRPr="007F047A" w:rsidRDefault="001B0CCE" w:rsidP="00C13D6E">
            <w:pPr>
              <w:jc w:val="both"/>
              <w:rPr>
                <w:rStyle w:val="Nessuno"/>
                <w:rFonts w:ascii="Arial" w:hAnsi="Arial"/>
                <w:b/>
              </w:rPr>
            </w:pPr>
          </w:p>
          <w:p w:rsidR="00CB2A03" w:rsidRPr="007F047A" w:rsidRDefault="00CB2A03" w:rsidP="00CB2A03">
            <w:pPr>
              <w:jc w:val="both"/>
              <w:rPr>
                <w:rStyle w:val="Nessuno"/>
                <w:rFonts w:ascii="Arial" w:hAnsi="Arial"/>
                <w:i/>
              </w:rPr>
            </w:pPr>
            <w:r w:rsidRPr="007F047A">
              <w:rPr>
                <w:rStyle w:val="Nessuno"/>
                <w:rFonts w:ascii="Arial" w:hAnsi="Arial"/>
                <w:i/>
              </w:rPr>
              <w:t>For this topic it’s possible to choose also English to take the written and oral test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jc w:val="center"/>
            </w:pPr>
            <w:r w:rsidRPr="007F047A">
              <w:rPr>
                <w:rStyle w:val="Nessuno"/>
                <w:rFonts w:ascii="Arial" w:hAnsi="Arial"/>
                <w:b/>
                <w:bCs/>
              </w:rPr>
              <w:t>1 position with scholarship</w:t>
            </w:r>
          </w:p>
        </w:tc>
        <w:tc>
          <w:tcPr>
            <w:tcW w:w="1800" w:type="dxa"/>
            <w:vMerge/>
            <w:tcBorders>
              <w:left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rPr>
                <w:i/>
              </w:rPr>
            </w:pPr>
          </w:p>
        </w:tc>
      </w:tr>
      <w:tr w:rsidR="007F047A" w:rsidRPr="007F047A" w:rsidTr="00C13D6E">
        <w:trPr>
          <w:trHeight w:val="1484"/>
          <w:jc w:val="center"/>
        </w:trPr>
        <w:tc>
          <w:tcPr>
            <w:tcW w:w="2422" w:type="dxa"/>
            <w:vMerge/>
            <w:tcBorders>
              <w:left w:val="single" w:sz="4" w:space="0" w:color="000000"/>
              <w:right w:val="single" w:sz="4" w:space="0" w:color="000000"/>
            </w:tcBorders>
            <w:shd w:val="clear" w:color="auto" w:fill="auto"/>
          </w:tcPr>
          <w:p w:rsidR="006C24D4" w:rsidRPr="007F047A" w:rsidRDefault="006C24D4" w:rsidP="00C13D6E"/>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jc w:val="both"/>
              <w:rPr>
                <w:rFonts w:ascii="Open Sans" w:hAnsi="Open Sans" w:cs="Open Sans" w:hint="eastAsia"/>
                <w:i/>
                <w:lang w:val="en-US"/>
              </w:rPr>
            </w:pPr>
            <w:r w:rsidRPr="007F047A">
              <w:rPr>
                <w:rStyle w:val="Nessuno"/>
                <w:rFonts w:ascii="Arial" w:hAnsi="Arial"/>
              </w:rPr>
              <w:t xml:space="preserve">Scholarship n. 3 – </w:t>
            </w:r>
            <w:r w:rsidRPr="007F047A">
              <w:rPr>
                <w:rFonts w:ascii="Open Sans" w:hAnsi="Open Sans" w:cs="Open Sans"/>
                <w:b/>
                <w:lang w:val="en-US"/>
              </w:rPr>
              <w:t xml:space="preserve">Pubblic Administration on the topic </w:t>
            </w:r>
            <w:r w:rsidRPr="007F047A">
              <w:rPr>
                <w:rFonts w:ascii="Open Sans" w:hAnsi="Open Sans" w:cs="Open Sans"/>
                <w:i/>
                <w:lang w:val="en-US"/>
              </w:rPr>
              <w:t xml:space="preserve"> </w:t>
            </w:r>
            <w:r w:rsidR="00C13D6E" w:rsidRPr="007F047A">
              <w:rPr>
                <w:rFonts w:ascii="Open Sans" w:hAnsi="Open Sans" w:cs="Open Sans" w:hint="eastAsia"/>
                <w:i/>
                <w:lang w:val="en-US"/>
              </w:rPr>
              <w:t>“</w:t>
            </w:r>
            <w:r w:rsidRPr="007F047A">
              <w:rPr>
                <w:rFonts w:ascii="Open Sans" w:hAnsi="Open Sans" w:cs="Open Sans"/>
                <w:i/>
                <w:lang w:val="en-US"/>
              </w:rPr>
              <w:t>Legal profiles in sustainable mobility in the EU (</w:t>
            </w:r>
            <w:r w:rsidR="00C13D6E" w:rsidRPr="007F047A">
              <w:rPr>
                <w:rFonts w:ascii="Arial" w:hAnsi="Arial" w:cs="Arial"/>
                <w:b/>
                <w:i/>
                <w:u w:val="single"/>
              </w:rPr>
              <w:t>Area 12/Juridical Sciences – SSD IUS/</w:t>
            </w:r>
            <w:r w:rsidRPr="007F047A">
              <w:rPr>
                <w:rFonts w:ascii="Arial" w:hAnsi="Arial" w:cs="Arial"/>
                <w:b/>
                <w:i/>
                <w:u w:val="single"/>
              </w:rPr>
              <w:t>13 -</w:t>
            </w:r>
            <w:r w:rsidR="00C13D6E" w:rsidRPr="007F047A">
              <w:rPr>
                <w:rFonts w:ascii="Arial" w:hAnsi="Arial" w:cs="Arial"/>
                <w:b/>
                <w:i/>
                <w:u w:val="single"/>
              </w:rPr>
              <w:t xml:space="preserve"> International law</w:t>
            </w:r>
            <w:r w:rsidR="00C13D6E" w:rsidRPr="007F047A">
              <w:rPr>
                <w:rFonts w:ascii="Arial" w:hAnsi="Arial" w:cs="Arial"/>
                <w:i/>
              </w:rPr>
              <w:t>*, in collaboration with</w:t>
            </w:r>
            <w:r w:rsidRPr="007F047A">
              <w:rPr>
                <w:rFonts w:ascii="Open Sans" w:hAnsi="Open Sans" w:cs="Open Sans"/>
                <w:i/>
                <w:lang w:val="en-US"/>
              </w:rPr>
              <w:t xml:space="preserve"> </w:t>
            </w:r>
            <w:r w:rsidR="00C13D6E" w:rsidRPr="007F047A">
              <w:rPr>
                <w:rFonts w:ascii="Open Sans" w:hAnsi="Open Sans" w:cs="Open Sans"/>
                <w:i/>
                <w:lang w:val="en-US"/>
              </w:rPr>
              <w:t>IUS/</w:t>
            </w:r>
            <w:r w:rsidRPr="007F047A">
              <w:rPr>
                <w:rFonts w:ascii="Open Sans" w:hAnsi="Open Sans" w:cs="Open Sans"/>
                <w:i/>
                <w:lang w:val="en-US"/>
              </w:rPr>
              <w:t>14</w:t>
            </w:r>
            <w:r w:rsidR="00C13D6E" w:rsidRPr="007F047A">
              <w:rPr>
                <w:rFonts w:ascii="Open Sans" w:hAnsi="Open Sans" w:cs="Open Sans"/>
                <w:i/>
                <w:lang w:val="en-US"/>
              </w:rPr>
              <w:t xml:space="preserve"> - UE Law</w:t>
            </w:r>
            <w:r w:rsidRPr="007F047A">
              <w:rPr>
                <w:rFonts w:ascii="Open Sans" w:hAnsi="Open Sans" w:cs="Open Sans"/>
                <w:i/>
                <w:lang w:val="en-US"/>
              </w:rPr>
              <w:t>)</w:t>
            </w:r>
            <w:r w:rsidR="001B0CCE" w:rsidRPr="007F047A">
              <w:rPr>
                <w:rFonts w:ascii="Open Sans" w:hAnsi="Open Sans" w:cs="Open Sans" w:hint="eastAsia"/>
                <w:i/>
                <w:lang w:val="en-US"/>
              </w:rPr>
              <w:t>”</w:t>
            </w:r>
          </w:p>
          <w:p w:rsidR="001B0CCE" w:rsidRPr="007F047A" w:rsidRDefault="001B0CCE" w:rsidP="00C13D6E">
            <w:pPr>
              <w:jc w:val="both"/>
              <w:rPr>
                <w:rFonts w:ascii="Open Sans" w:hAnsi="Open Sans" w:cs="Open Sans" w:hint="eastAsia"/>
                <w:i/>
                <w:lang w:val="en-US"/>
              </w:rPr>
            </w:pPr>
          </w:p>
          <w:p w:rsidR="001B0CCE" w:rsidRPr="007F047A" w:rsidRDefault="001B0CCE" w:rsidP="001B0CCE">
            <w:pPr>
              <w:rPr>
                <w:rStyle w:val="Nessuno"/>
                <w:rFonts w:ascii="Arial" w:hAnsi="Arial"/>
                <w:b/>
                <w:i/>
                <w:lang w:val="en-US"/>
              </w:rPr>
            </w:pPr>
            <w:r w:rsidRPr="007F047A">
              <w:rPr>
                <w:rStyle w:val="Nessuno"/>
                <w:rFonts w:ascii="Arial" w:hAnsi="Arial"/>
                <w:b/>
                <w:i/>
                <w:lang w:val="en-US"/>
              </w:rPr>
              <w:t>* In bold and underlined the Area and the SSD to which the scholarship relates</w:t>
            </w:r>
          </w:p>
          <w:p w:rsidR="001B0CCE" w:rsidRPr="007F047A" w:rsidRDefault="001B0CCE" w:rsidP="00C13D6E">
            <w:pPr>
              <w:jc w:val="both"/>
              <w:rPr>
                <w:rStyle w:val="Nessuno"/>
                <w:rFonts w:ascii="Arial" w:hAnsi="Arial"/>
              </w:rPr>
            </w:pPr>
          </w:p>
          <w:p w:rsidR="00CB2A03" w:rsidRPr="007F047A" w:rsidRDefault="00CB2A03" w:rsidP="00CB2A03">
            <w:pPr>
              <w:jc w:val="both"/>
              <w:rPr>
                <w:rStyle w:val="Nessuno"/>
                <w:rFonts w:ascii="Arial" w:hAnsi="Arial"/>
                <w:i/>
              </w:rPr>
            </w:pPr>
            <w:r w:rsidRPr="007F047A">
              <w:rPr>
                <w:rStyle w:val="Nessuno"/>
                <w:rFonts w:ascii="Arial" w:hAnsi="Arial"/>
                <w:i/>
              </w:rPr>
              <w:t>For this topic it’s possible to choose also English or French to take the written and oral test</w:t>
            </w:r>
          </w:p>
          <w:p w:rsidR="00CB2A03" w:rsidRPr="007F047A" w:rsidRDefault="00CB2A03" w:rsidP="00CB2A03">
            <w:pPr>
              <w:jc w:val="both"/>
              <w:rPr>
                <w:rStyle w:val="Nessuno"/>
                <w:rFonts w:ascii="Arial" w:hAnsi="Arial"/>
                <w:i/>
              </w:rPr>
            </w:pPr>
          </w:p>
          <w:p w:rsidR="00CB2A03" w:rsidRPr="007F047A" w:rsidRDefault="00CB2A03" w:rsidP="00CB2A03">
            <w:pPr>
              <w:jc w:val="both"/>
              <w:rPr>
                <w:rStyle w:val="Nessuno"/>
                <w:rFonts w:ascii="Arial" w:hAnsi="Arial"/>
                <w:i/>
              </w:rPr>
            </w:pPr>
            <w:hyperlink r:id="rId8" w:anchor="sl=ita&amp;tl=eng&amp;text=La%20selezione%20(prove%20scritta%20e%20orale)%20sar%C3%A0%20diretta%20ad%20accertare,%20quale%20prerequisito,%20il%20possesso%20di%20competenze%20sui%20lineamenti%20del%20Diritto%20dell%E2%80%99Unione%20Europea." w:tgtFrame="_blank" w:history="1">
              <w:r w:rsidRPr="007F047A">
                <w:rPr>
                  <w:rStyle w:val="Nessuno"/>
                  <w:rFonts w:ascii="Arial" w:hAnsi="Arial"/>
                  <w:i/>
                </w:rPr>
                <w:t>The selection (written and oral) will be directed to ascertain, as a prerequisite, the possession</w:t>
              </w:r>
            </w:hyperlink>
            <w:r w:rsidR="00634EFA" w:rsidRPr="007F047A">
              <w:rPr>
                <w:rStyle w:val="Nessuno"/>
                <w:rFonts w:ascii="Arial" w:hAnsi="Arial"/>
                <w:i/>
              </w:rPr>
              <w:t xml:space="preserve"> of competences on the lines of European Union law </w:t>
            </w:r>
          </w:p>
          <w:p w:rsidR="00CB2A03" w:rsidRPr="007F047A" w:rsidRDefault="00CB2A03" w:rsidP="00CB2A03">
            <w:pPr>
              <w:jc w:val="both"/>
              <w:rPr>
                <w:rStyle w:val="Nessuno"/>
                <w:rFonts w:ascii="Arial" w:hAnsi="Arial"/>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jc w:val="center"/>
              <w:rPr>
                <w:rStyle w:val="Nessuno"/>
                <w:rFonts w:ascii="Arial" w:hAnsi="Arial"/>
                <w:b/>
                <w:bCs/>
              </w:rPr>
            </w:pPr>
            <w:r w:rsidRPr="007F047A">
              <w:rPr>
                <w:rStyle w:val="Nessuno"/>
                <w:rFonts w:ascii="Arial" w:hAnsi="Arial"/>
                <w:b/>
                <w:bCs/>
              </w:rPr>
              <w:t>1 position with scholarship</w:t>
            </w:r>
          </w:p>
        </w:tc>
        <w:tc>
          <w:tcPr>
            <w:tcW w:w="1800" w:type="dxa"/>
            <w:vMerge/>
            <w:tcBorders>
              <w:left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rPr>
                <w:rStyle w:val="Nessuno"/>
                <w:rFonts w:ascii="Arial" w:hAnsi="Arial"/>
                <w:i/>
                <w:iCs/>
                <w:lang w:val="en-US"/>
              </w:rPr>
            </w:pPr>
          </w:p>
        </w:tc>
      </w:tr>
      <w:tr w:rsidR="006C24D4" w:rsidRPr="007F047A" w:rsidTr="00C13D6E">
        <w:trPr>
          <w:trHeight w:val="1484"/>
          <w:jc w:val="center"/>
        </w:trPr>
        <w:tc>
          <w:tcPr>
            <w:tcW w:w="2422" w:type="dxa"/>
            <w:vMerge/>
            <w:tcBorders>
              <w:left w:val="single" w:sz="4" w:space="0" w:color="000000"/>
              <w:bottom w:val="single" w:sz="4" w:space="0" w:color="000000"/>
              <w:right w:val="single" w:sz="4" w:space="0" w:color="000000"/>
            </w:tcBorders>
            <w:shd w:val="clear" w:color="auto" w:fill="auto"/>
          </w:tcPr>
          <w:p w:rsidR="006C24D4" w:rsidRPr="007F047A" w:rsidRDefault="006C24D4" w:rsidP="00C13D6E"/>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1B0CCE">
            <w:pPr>
              <w:jc w:val="both"/>
              <w:rPr>
                <w:rStyle w:val="Nessuno"/>
                <w:rFonts w:ascii="Arial" w:hAnsi="Arial"/>
                <w:i/>
              </w:rPr>
            </w:pPr>
            <w:r w:rsidRPr="007F047A">
              <w:rPr>
                <w:rStyle w:val="Nessuno"/>
                <w:rFonts w:ascii="Arial" w:hAnsi="Arial"/>
              </w:rPr>
              <w:t xml:space="preserve">Scholarship n. 4 – </w:t>
            </w:r>
            <w:r w:rsidR="00C13D6E" w:rsidRPr="007F047A">
              <w:rPr>
                <w:rStyle w:val="Nessuno"/>
                <w:rFonts w:ascii="Arial" w:hAnsi="Arial"/>
                <w:b/>
              </w:rPr>
              <w:t>C</w:t>
            </w:r>
            <w:r w:rsidRPr="007F047A">
              <w:rPr>
                <w:rStyle w:val="Nessuno"/>
                <w:rFonts w:ascii="Arial" w:hAnsi="Arial"/>
                <w:b/>
              </w:rPr>
              <w:t xml:space="preserve">ultural heritage on the topic </w:t>
            </w:r>
            <w:r w:rsidRPr="007F047A">
              <w:rPr>
                <w:rStyle w:val="Nessuno"/>
                <w:rFonts w:ascii="Arial" w:hAnsi="Arial"/>
                <w:i/>
              </w:rPr>
              <w:t>“Cultural heritage, digital property and NTFs (</w:t>
            </w:r>
            <w:r w:rsidR="00C13D6E" w:rsidRPr="007F047A">
              <w:rPr>
                <w:rFonts w:ascii="Arial" w:hAnsi="Arial" w:cs="Arial"/>
                <w:b/>
                <w:i/>
                <w:u w:val="single"/>
              </w:rPr>
              <w:t xml:space="preserve">Area 12/Juridical Sciences – </w:t>
            </w:r>
            <w:r w:rsidR="00C13D6E" w:rsidRPr="007F047A">
              <w:rPr>
                <w:rStyle w:val="Nessuno"/>
                <w:rFonts w:ascii="Arial" w:hAnsi="Arial"/>
                <w:b/>
                <w:i/>
                <w:u w:val="single"/>
              </w:rPr>
              <w:t>SSD IUS/</w:t>
            </w:r>
            <w:r w:rsidRPr="007F047A">
              <w:rPr>
                <w:rStyle w:val="Nessuno"/>
                <w:rFonts w:ascii="Arial" w:hAnsi="Arial"/>
                <w:b/>
                <w:i/>
                <w:u w:val="single"/>
              </w:rPr>
              <w:t xml:space="preserve">10 </w:t>
            </w:r>
            <w:r w:rsidR="00C13D6E" w:rsidRPr="007F047A">
              <w:rPr>
                <w:rStyle w:val="Nessuno"/>
                <w:rFonts w:ascii="Arial" w:hAnsi="Arial"/>
                <w:b/>
                <w:i/>
                <w:u w:val="single"/>
              </w:rPr>
              <w:t>–</w:t>
            </w:r>
            <w:r w:rsidRPr="007F047A">
              <w:rPr>
                <w:rStyle w:val="Nessuno"/>
                <w:rFonts w:ascii="Arial" w:hAnsi="Arial"/>
                <w:b/>
                <w:i/>
                <w:u w:val="single"/>
              </w:rPr>
              <w:t xml:space="preserve"> </w:t>
            </w:r>
            <w:r w:rsidR="00C13D6E" w:rsidRPr="007F047A">
              <w:rPr>
                <w:rStyle w:val="Nessuno"/>
                <w:rFonts w:ascii="Arial" w:hAnsi="Arial"/>
                <w:b/>
                <w:i/>
                <w:u w:val="single"/>
              </w:rPr>
              <w:t>Administrative Law</w:t>
            </w:r>
            <w:r w:rsidR="001B0CCE" w:rsidRPr="007F047A">
              <w:rPr>
                <w:rStyle w:val="Nessuno"/>
                <w:rFonts w:ascii="Arial" w:hAnsi="Arial"/>
                <w:b/>
                <w:i/>
              </w:rPr>
              <w:t>*</w:t>
            </w:r>
            <w:r w:rsidR="00C13D6E" w:rsidRPr="007F047A">
              <w:rPr>
                <w:rStyle w:val="Nessuno"/>
                <w:rFonts w:ascii="Arial" w:hAnsi="Arial"/>
                <w:i/>
              </w:rPr>
              <w:t xml:space="preserve">, in collaboration with IUS/01 – Private Law and IUS/04 </w:t>
            </w:r>
            <w:r w:rsidR="001B0CCE" w:rsidRPr="007F047A">
              <w:rPr>
                <w:rStyle w:val="Nessuno"/>
                <w:rFonts w:ascii="Arial" w:hAnsi="Arial"/>
                <w:i/>
              </w:rPr>
              <w:t xml:space="preserve">– Commercial Law </w:t>
            </w:r>
            <w:r w:rsidR="00C13D6E" w:rsidRPr="007F047A">
              <w:rPr>
                <w:rStyle w:val="Nessuno"/>
                <w:rFonts w:ascii="Arial" w:hAnsi="Arial"/>
                <w:i/>
              </w:rPr>
              <w:t>and with Area 13/</w:t>
            </w:r>
            <w:r w:rsidR="001B0CCE" w:rsidRPr="007F047A">
              <w:rPr>
                <w:rFonts w:ascii="Arial" w:hAnsi="Arial" w:cs="Arial"/>
                <w:i/>
              </w:rPr>
              <w:t xml:space="preserve"> Statistic and Economic Sciences - </w:t>
            </w:r>
            <w:r w:rsidR="001B0CCE" w:rsidRPr="007F047A">
              <w:rPr>
                <w:rStyle w:val="Nessuno"/>
                <w:rFonts w:ascii="Arial" w:hAnsi="Arial"/>
                <w:i/>
              </w:rPr>
              <w:t>SECS-P/</w:t>
            </w:r>
            <w:r w:rsidRPr="007F047A">
              <w:rPr>
                <w:rStyle w:val="Nessuno"/>
                <w:rFonts w:ascii="Arial" w:hAnsi="Arial"/>
                <w:i/>
              </w:rPr>
              <w:t>12</w:t>
            </w:r>
            <w:r w:rsidR="001B0CCE" w:rsidRPr="007F047A">
              <w:rPr>
                <w:rStyle w:val="Nessuno"/>
                <w:rFonts w:ascii="Arial" w:hAnsi="Arial"/>
                <w:i/>
              </w:rPr>
              <w:t xml:space="preserve"> - </w:t>
            </w:r>
            <w:r w:rsidR="001B0CCE" w:rsidRPr="007F047A">
              <w:rPr>
                <w:rFonts w:ascii="Arial" w:eastAsia="Arial" w:hAnsi="Arial" w:cs="Arial"/>
                <w:i/>
                <w:lang w:val="en-US"/>
              </w:rPr>
              <w:t>Economic History</w:t>
            </w:r>
            <w:r w:rsidRPr="007F047A">
              <w:rPr>
                <w:rStyle w:val="Nessuno"/>
                <w:rFonts w:ascii="Arial" w:hAnsi="Arial"/>
                <w:i/>
              </w:rPr>
              <w:t>)”</w:t>
            </w:r>
          </w:p>
          <w:p w:rsidR="001B0CCE" w:rsidRPr="007F047A" w:rsidRDefault="001B0CCE" w:rsidP="001B0CCE">
            <w:pPr>
              <w:jc w:val="both"/>
              <w:rPr>
                <w:rStyle w:val="Nessuno"/>
                <w:rFonts w:ascii="Arial" w:hAnsi="Arial"/>
                <w:i/>
              </w:rPr>
            </w:pPr>
          </w:p>
          <w:p w:rsidR="001B0CCE" w:rsidRPr="007F047A" w:rsidRDefault="001B0CCE" w:rsidP="001B0CCE">
            <w:pPr>
              <w:rPr>
                <w:rStyle w:val="Nessuno"/>
                <w:rFonts w:ascii="Arial" w:hAnsi="Arial"/>
                <w:b/>
                <w:i/>
                <w:lang w:val="en-US"/>
              </w:rPr>
            </w:pPr>
            <w:r w:rsidRPr="007F047A">
              <w:rPr>
                <w:rStyle w:val="Nessuno"/>
                <w:rFonts w:ascii="Arial" w:hAnsi="Arial"/>
                <w:b/>
                <w:i/>
                <w:lang w:val="en-US"/>
              </w:rPr>
              <w:t>* In bold and underlined the Area and the SSD to which the scholarship relates</w:t>
            </w:r>
          </w:p>
          <w:p w:rsidR="001B0CCE" w:rsidRPr="007F047A" w:rsidRDefault="001B0CCE" w:rsidP="001B0CCE">
            <w:pPr>
              <w:jc w:val="both"/>
              <w:rPr>
                <w:rStyle w:val="Nessuno"/>
                <w:rFonts w:ascii="Arial" w:hAnsi="Arial"/>
                <w:i/>
              </w:rPr>
            </w:pPr>
          </w:p>
          <w:p w:rsidR="00634EFA" w:rsidRPr="007F047A" w:rsidRDefault="00634EFA" w:rsidP="001B0CCE">
            <w:pPr>
              <w:jc w:val="both"/>
              <w:rPr>
                <w:rStyle w:val="Nessuno"/>
                <w:rFonts w:ascii="Arial" w:hAnsi="Arial"/>
                <w:i/>
              </w:rPr>
            </w:pPr>
          </w:p>
          <w:p w:rsidR="00634EFA" w:rsidRPr="007F047A" w:rsidRDefault="00634EFA" w:rsidP="00634EFA">
            <w:pPr>
              <w:rPr>
                <w:rStyle w:val="Nessuno"/>
                <w:rFonts w:ascii="Arial" w:hAnsi="Arial"/>
                <w:i/>
              </w:rPr>
            </w:pPr>
            <w:hyperlink r:id="rId9" w:anchor="sl=ita&amp;tl=eng&amp;text=La%20selezione%20(prove%20scritta%20e%20orale)%20sar%C3%A0%20diretta%20ad%20accertare,%20quale%20prerequisito,%20il%20possesso%20di%20competenze%20sui%20lineamenti%20del%20Diritto%20dell%E2%80%99Unione%20Europea." w:tgtFrame="_blank" w:history="1">
              <w:r w:rsidRPr="007F047A">
                <w:rPr>
                  <w:rStyle w:val="Nessuno"/>
                  <w:rFonts w:ascii="Arial" w:hAnsi="Arial"/>
                  <w:i/>
                </w:rPr>
                <w:t>The selection (written and oral) will be directed to ascertain, as a prerequisite, the possession</w:t>
              </w:r>
            </w:hyperlink>
            <w:r w:rsidRPr="007F047A">
              <w:rPr>
                <w:rStyle w:val="Nessuno"/>
                <w:rFonts w:ascii="Arial" w:hAnsi="Arial"/>
                <w:i/>
              </w:rPr>
              <w:t xml:space="preserve"> of competences on the lines of Cultural heritage law and, in particular, the </w:t>
            </w:r>
            <w:r w:rsidRPr="007F047A">
              <w:rPr>
                <w:rStyle w:val="Nessuno"/>
                <w:rFonts w:ascii="Arial" w:hAnsi="Arial"/>
                <w:i/>
              </w:rPr>
              <w:lastRenderedPageBreak/>
              <w:t>protection and management of cultural assets</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jc w:val="center"/>
              <w:rPr>
                <w:rStyle w:val="Nessuno"/>
                <w:rFonts w:ascii="Arial" w:hAnsi="Arial"/>
                <w:b/>
                <w:bCs/>
              </w:rPr>
            </w:pPr>
            <w:r w:rsidRPr="007F047A">
              <w:rPr>
                <w:rStyle w:val="Nessuno"/>
                <w:rFonts w:ascii="Arial" w:hAnsi="Arial"/>
                <w:b/>
                <w:bCs/>
              </w:rPr>
              <w:lastRenderedPageBreak/>
              <w:t>1 position with scholarship</w:t>
            </w:r>
          </w:p>
        </w:tc>
        <w:tc>
          <w:tcPr>
            <w:tcW w:w="180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4D4" w:rsidRPr="007F047A" w:rsidRDefault="006C24D4" w:rsidP="00C13D6E">
            <w:pPr>
              <w:rPr>
                <w:rStyle w:val="Nessuno"/>
                <w:rFonts w:ascii="Arial" w:hAnsi="Arial"/>
                <w:i/>
                <w:iCs/>
                <w:lang w:val="en-US"/>
              </w:rPr>
            </w:pPr>
          </w:p>
        </w:tc>
      </w:tr>
    </w:tbl>
    <w:p w:rsidR="005D0DAC" w:rsidRPr="007F047A" w:rsidRDefault="005D0DAC" w:rsidP="00FF5F07">
      <w:pPr>
        <w:rPr>
          <w:color w:val="auto"/>
          <w:lang w:val="en-US"/>
        </w:rPr>
      </w:pPr>
    </w:p>
    <w:p w:rsidR="005D0DAC" w:rsidRPr="007F047A" w:rsidRDefault="005D0DAC" w:rsidP="00FF5F07">
      <w:pPr>
        <w:rPr>
          <w:color w:val="auto"/>
          <w:lang w:val="en-US"/>
        </w:rPr>
      </w:pPr>
    </w:p>
    <w:tbl>
      <w:tblPr>
        <w:tblStyle w:val="TableNormal1"/>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422"/>
        <w:gridCol w:w="4102"/>
        <w:gridCol w:w="1298"/>
        <w:gridCol w:w="1800"/>
      </w:tblGrid>
      <w:tr w:rsidR="006C24D4" w:rsidRPr="007F047A" w:rsidTr="006C24D4">
        <w:trPr>
          <w:trHeight w:val="1589"/>
          <w:jc w:val="center"/>
        </w:trPr>
        <w:tc>
          <w:tcPr>
            <w:tcW w:w="2422" w:type="dxa"/>
            <w:shd w:val="clear" w:color="auto" w:fill="auto"/>
            <w:tcMar>
              <w:top w:w="80" w:type="dxa"/>
              <w:left w:w="80" w:type="dxa"/>
              <w:bottom w:w="80" w:type="dxa"/>
              <w:right w:w="80" w:type="dxa"/>
            </w:tcMar>
            <w:vAlign w:val="center"/>
          </w:tcPr>
          <w:p w:rsidR="00613378" w:rsidRPr="007F047A" w:rsidRDefault="00613378" w:rsidP="00613378">
            <w:pPr>
              <w:rPr>
                <w:rStyle w:val="Nessuno"/>
                <w:rFonts w:ascii="Arial" w:hAnsi="Arial"/>
                <w:b/>
                <w:bCs/>
              </w:rPr>
            </w:pPr>
            <w:r w:rsidRPr="007F047A">
              <w:rPr>
                <w:rStyle w:val="Nessuno"/>
                <w:rFonts w:ascii="Arial" w:hAnsi="Arial"/>
                <w:b/>
                <w:bCs/>
              </w:rPr>
              <w:t xml:space="preserve">Positions with scholarship funded under the PNRR (1) </w:t>
            </w:r>
          </w:p>
          <w:p w:rsidR="00613378" w:rsidRPr="007F047A" w:rsidRDefault="00613378" w:rsidP="00613378">
            <w:pPr>
              <w:rPr>
                <w:rStyle w:val="Nessuno"/>
                <w:rFonts w:ascii="Arial" w:hAnsi="Arial"/>
                <w:b/>
                <w:bCs/>
              </w:rPr>
            </w:pPr>
            <w:r w:rsidRPr="007F047A">
              <w:rPr>
                <w:rStyle w:val="Nessuno"/>
                <w:rFonts w:ascii="Arial" w:hAnsi="Arial"/>
                <w:b/>
                <w:bCs/>
              </w:rPr>
              <w:t>co-financed by companies</w:t>
            </w:r>
          </w:p>
          <w:p w:rsidR="00613378" w:rsidRPr="007F047A" w:rsidRDefault="00613378" w:rsidP="00613378">
            <w:pPr>
              <w:rPr>
                <w:rStyle w:val="Nessuno"/>
                <w:rFonts w:ascii="Arial" w:hAnsi="Arial"/>
                <w:b/>
                <w:bCs/>
              </w:rPr>
            </w:pPr>
            <w:r w:rsidRPr="007F047A">
              <w:rPr>
                <w:rStyle w:val="Nessuno"/>
                <w:rFonts w:ascii="Arial" w:hAnsi="Arial"/>
                <w:b/>
                <w:bCs/>
              </w:rPr>
              <w:t>DM 352/2022</w:t>
            </w:r>
          </w:p>
          <w:p w:rsidR="006C24D4" w:rsidRPr="007F047A" w:rsidRDefault="00613378" w:rsidP="00613378">
            <w:pPr>
              <w:rPr>
                <w:i/>
              </w:rPr>
            </w:pPr>
            <w:r w:rsidRPr="007F047A">
              <w:rPr>
                <w:rStyle w:val="Nessuno"/>
                <w:rFonts w:ascii="Arial" w:hAnsi="Arial"/>
                <w:b/>
                <w:bCs/>
              </w:rPr>
              <w:t>"</w:t>
            </w:r>
            <w:r w:rsidRPr="007F047A">
              <w:rPr>
                <w:rStyle w:val="Nessuno"/>
                <w:rFonts w:ascii="Arial" w:hAnsi="Arial"/>
                <w:bCs/>
                <w:i/>
              </w:rPr>
              <w:t>Introduction of innovative PhD that respond to the innovation needs of companies and promote the hiring of researchers from companies"</w:t>
            </w:r>
          </w:p>
        </w:tc>
        <w:tc>
          <w:tcPr>
            <w:tcW w:w="4102" w:type="dxa"/>
            <w:shd w:val="clear" w:color="auto" w:fill="auto"/>
            <w:tcMar>
              <w:top w:w="80" w:type="dxa"/>
              <w:left w:w="80" w:type="dxa"/>
              <w:bottom w:w="80" w:type="dxa"/>
              <w:right w:w="80" w:type="dxa"/>
            </w:tcMar>
            <w:vAlign w:val="center"/>
          </w:tcPr>
          <w:p w:rsidR="006C24D4" w:rsidRPr="007F047A" w:rsidRDefault="006C24D4" w:rsidP="00C13D6E">
            <w:pPr>
              <w:rPr>
                <w:rStyle w:val="Nessuno"/>
                <w:rFonts w:ascii="Arial" w:hAnsi="Arial"/>
                <w:b/>
                <w:lang w:val="en-US"/>
              </w:rPr>
            </w:pPr>
            <w:r w:rsidRPr="007F047A">
              <w:rPr>
                <w:rStyle w:val="Nessuno"/>
                <w:rFonts w:ascii="Arial" w:hAnsi="Arial"/>
                <w:lang w:val="en-US"/>
              </w:rPr>
              <w:t xml:space="preserve">Scholarship n. 1 - </w:t>
            </w:r>
            <w:r w:rsidRPr="007F047A">
              <w:rPr>
                <w:rStyle w:val="Nessuno"/>
                <w:rFonts w:ascii="Arial" w:hAnsi="Arial"/>
                <w:b/>
                <w:lang w:val="en-US"/>
              </w:rPr>
              <w:t xml:space="preserve">the topic </w:t>
            </w:r>
            <w:r w:rsidRPr="007F047A">
              <w:rPr>
                <w:rStyle w:val="Nessuno"/>
                <w:rFonts w:ascii="Arial" w:hAnsi="Arial"/>
                <w:i/>
                <w:lang w:val="en-US"/>
              </w:rPr>
              <w:t xml:space="preserve">Integrated evaluation systems: degree of ripeness of the fruit as part of the qualitative-quantitative research activity for the agri-food sector (SSD SECS-S / 01)” </w:t>
            </w:r>
          </w:p>
          <w:p w:rsidR="006C24D4" w:rsidRPr="007F047A" w:rsidRDefault="006C24D4" w:rsidP="00C13D6E">
            <w:pPr>
              <w:rPr>
                <w:lang w:val="en-US"/>
              </w:rPr>
            </w:pPr>
            <w:r w:rsidRPr="007F047A">
              <w:rPr>
                <w:rStyle w:val="Nessuno"/>
                <w:rFonts w:ascii="Arial" w:hAnsi="Arial"/>
                <w:b/>
                <w:lang w:val="en-US"/>
              </w:rPr>
              <w:t>co-funded by the company SO.F.A. srl.</w:t>
            </w:r>
          </w:p>
        </w:tc>
        <w:tc>
          <w:tcPr>
            <w:tcW w:w="1298" w:type="dxa"/>
            <w:shd w:val="clear" w:color="auto" w:fill="auto"/>
            <w:tcMar>
              <w:top w:w="80" w:type="dxa"/>
              <w:left w:w="80" w:type="dxa"/>
              <w:bottom w:w="80" w:type="dxa"/>
              <w:right w:w="80" w:type="dxa"/>
            </w:tcMar>
            <w:vAlign w:val="center"/>
          </w:tcPr>
          <w:p w:rsidR="006C24D4" w:rsidRPr="007F047A" w:rsidRDefault="006C24D4" w:rsidP="00C13D6E">
            <w:pPr>
              <w:jc w:val="center"/>
            </w:pPr>
            <w:r w:rsidRPr="007F047A">
              <w:rPr>
                <w:rStyle w:val="Nessuno"/>
                <w:rFonts w:ascii="Arial" w:hAnsi="Arial"/>
                <w:b/>
                <w:bCs/>
              </w:rPr>
              <w:t>1 position with scholarship</w:t>
            </w:r>
          </w:p>
        </w:tc>
        <w:tc>
          <w:tcPr>
            <w:tcW w:w="1800" w:type="dxa"/>
            <w:shd w:val="clear" w:color="auto" w:fill="auto"/>
            <w:tcMar>
              <w:top w:w="80" w:type="dxa"/>
              <w:left w:w="80" w:type="dxa"/>
              <w:bottom w:w="80" w:type="dxa"/>
              <w:right w:w="80" w:type="dxa"/>
            </w:tcMar>
          </w:tcPr>
          <w:p w:rsidR="00613378" w:rsidRPr="007F047A" w:rsidRDefault="00613378" w:rsidP="00613378">
            <w:pPr>
              <w:rPr>
                <w:rStyle w:val="Nessuno"/>
                <w:rFonts w:ascii="Arial" w:hAnsi="Arial"/>
                <w:i/>
                <w:iCs/>
                <w:lang w:val="en-US"/>
              </w:rPr>
            </w:pPr>
            <w:r w:rsidRPr="007F047A">
              <w:rPr>
                <w:rStyle w:val="Nessuno"/>
                <w:rFonts w:ascii="Arial" w:hAnsi="Arial"/>
                <w:i/>
                <w:iCs/>
                <w:lang w:val="en-US"/>
              </w:rPr>
              <w:t>To apply in this type of position it is mandatory to carry out periods of study and research abroad and in business</w:t>
            </w:r>
          </w:p>
          <w:p w:rsidR="00613378" w:rsidRPr="007F047A" w:rsidRDefault="00613378" w:rsidP="00613378">
            <w:r w:rsidRPr="007F047A">
              <w:rPr>
                <w:rStyle w:val="Nessuno"/>
                <w:rFonts w:ascii="Arial" w:hAnsi="Arial"/>
                <w:i/>
                <w:iCs/>
                <w:lang w:val="en-US"/>
              </w:rPr>
              <w:t>https://www.mur.gov.it/it/atti-e-normativa/decreto-ministeriale-n351-del-09-04-2022</w:t>
            </w:r>
          </w:p>
          <w:p w:rsidR="006C24D4" w:rsidRPr="007F047A" w:rsidRDefault="00613378" w:rsidP="00613378">
            <w:r w:rsidRPr="007F047A">
              <w:rPr>
                <w:rStyle w:val="Nessuno"/>
                <w:rFonts w:ascii="Arial" w:hAnsi="Arial"/>
                <w:i/>
                <w:iCs/>
                <w:lang w:val="en-US"/>
              </w:rPr>
              <w:t>To participate in this type of position, the candidate must declare that he or she is employed  at the indicated company</w:t>
            </w:r>
          </w:p>
        </w:tc>
      </w:tr>
    </w:tbl>
    <w:p w:rsidR="005D0DAC" w:rsidRPr="007F047A" w:rsidRDefault="005D0DAC" w:rsidP="006C24D4">
      <w:pPr>
        <w:rPr>
          <w:color w:val="auto"/>
          <w:lang w:val="en-US"/>
        </w:rPr>
      </w:pPr>
    </w:p>
    <w:p w:rsidR="006C24D4" w:rsidRPr="007F047A" w:rsidRDefault="006C24D4" w:rsidP="006C24D4">
      <w:pPr>
        <w:rPr>
          <w:color w:val="auto"/>
          <w:lang w:val="en-US"/>
        </w:rPr>
      </w:pPr>
    </w:p>
    <w:p w:rsidR="006C24D4" w:rsidRPr="007F047A" w:rsidRDefault="006C24D4" w:rsidP="006C24D4">
      <w:pPr>
        <w:rPr>
          <w:color w:val="auto"/>
          <w:lang w:val="en-US"/>
        </w:rPr>
      </w:pPr>
    </w:p>
    <w:p w:rsidR="006C24D4" w:rsidRPr="007F047A" w:rsidRDefault="006C24D4" w:rsidP="006C24D4">
      <w:pPr>
        <w:rPr>
          <w:color w:val="auto"/>
          <w:lang w:val="en-US"/>
        </w:rPr>
      </w:pPr>
    </w:p>
    <w:p w:rsidR="006C24D4" w:rsidRPr="007F047A" w:rsidRDefault="006C24D4" w:rsidP="006C24D4">
      <w:pPr>
        <w:rPr>
          <w:color w:val="auto"/>
          <w:lang w:val="en-US"/>
        </w:rPr>
      </w:pPr>
    </w:p>
    <w:p w:rsidR="006C24D4" w:rsidRPr="007F047A" w:rsidRDefault="006C24D4" w:rsidP="006C24D4">
      <w:pPr>
        <w:rPr>
          <w:color w:val="auto"/>
          <w:lang w:val="en-US"/>
        </w:rPr>
      </w:pPr>
    </w:p>
    <w:p w:rsidR="006C24D4" w:rsidRPr="007F047A" w:rsidRDefault="006C24D4" w:rsidP="006C24D4">
      <w:pPr>
        <w:rPr>
          <w:color w:val="auto"/>
          <w:lang w:val="en-US"/>
        </w:rPr>
      </w:pPr>
    </w:p>
    <w:p w:rsidR="006C24D4" w:rsidRPr="007F047A" w:rsidRDefault="006C24D4" w:rsidP="006C24D4">
      <w:pPr>
        <w:rPr>
          <w:color w:val="auto"/>
          <w:lang w:val="en-US"/>
        </w:rPr>
      </w:pPr>
    </w:p>
    <w:p w:rsidR="006C24D4" w:rsidRPr="007F047A" w:rsidRDefault="006C24D4" w:rsidP="00FF5F07">
      <w:pPr>
        <w:rPr>
          <w:color w:val="auto"/>
          <w:lang w:val="en-US"/>
        </w:rPr>
      </w:pPr>
    </w:p>
    <w:p w:rsidR="006C24D4" w:rsidRPr="007F047A" w:rsidRDefault="006C24D4" w:rsidP="00FF5F07">
      <w:pPr>
        <w:rPr>
          <w:color w:val="auto"/>
          <w:lang w:val="en-US"/>
        </w:rPr>
      </w:pPr>
    </w:p>
    <w:p w:rsidR="00114C2E" w:rsidRPr="007F047A" w:rsidRDefault="00114C2E" w:rsidP="00FF5F07">
      <w:pPr>
        <w:rPr>
          <w:color w:val="auto"/>
          <w:lang w:val="en-US"/>
        </w:rPr>
      </w:pP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2"/>
        <w:gridCol w:w="1113"/>
        <w:gridCol w:w="426"/>
        <w:gridCol w:w="464"/>
        <w:gridCol w:w="1391"/>
        <w:gridCol w:w="2681"/>
        <w:gridCol w:w="2694"/>
      </w:tblGrid>
      <w:tr w:rsidR="007F047A" w:rsidRPr="007F047A" w:rsidTr="00114C2E">
        <w:tc>
          <w:tcPr>
            <w:tcW w:w="2625" w:type="dxa"/>
            <w:gridSpan w:val="2"/>
          </w:tcPr>
          <w:p w:rsidR="00114C2E" w:rsidRPr="007F047A" w:rsidRDefault="00114C2E" w:rsidP="00C13D6E">
            <w:pPr>
              <w:spacing w:after="200" w:line="276" w:lineRule="auto"/>
              <w:rPr>
                <w:rFonts w:ascii="Arial" w:eastAsia="Arial" w:hAnsi="Arial" w:cs="Arial"/>
                <w:color w:val="auto"/>
                <w:sz w:val="22"/>
                <w:szCs w:val="22"/>
              </w:rPr>
            </w:pPr>
            <w:r w:rsidRPr="007F047A">
              <w:rPr>
                <w:rFonts w:ascii="Arial" w:eastAsia="Arial" w:hAnsi="Arial" w:cs="Arial"/>
                <w:b/>
                <w:color w:val="auto"/>
                <w:sz w:val="22"/>
                <w:szCs w:val="22"/>
              </w:rPr>
              <w:t>Programme Entry Requirements</w:t>
            </w:r>
          </w:p>
        </w:tc>
        <w:tc>
          <w:tcPr>
            <w:tcW w:w="7656" w:type="dxa"/>
            <w:gridSpan w:val="5"/>
          </w:tcPr>
          <w:p w:rsidR="00114C2E" w:rsidRPr="007F047A" w:rsidRDefault="00114C2E" w:rsidP="00C13D6E">
            <w:pPr>
              <w:rPr>
                <w:rFonts w:ascii="Arial" w:hAnsi="Arial" w:cs="Arial"/>
                <w:color w:val="auto"/>
                <w:lang w:val="en-GB"/>
              </w:rPr>
            </w:pPr>
            <w:r w:rsidRPr="007F047A">
              <w:rPr>
                <w:rFonts w:ascii="Arial" w:hAnsi="Arial" w:cs="Arial"/>
                <w:color w:val="auto"/>
                <w:lang w:val="en-GB"/>
              </w:rPr>
              <w:t>Italian second level (Master equivalent) graduate degree (“laurea</w:t>
            </w:r>
            <w:r w:rsidR="005D0DAC" w:rsidRPr="007F047A">
              <w:rPr>
                <w:rFonts w:ascii="Arial" w:hAnsi="Arial" w:cs="Arial"/>
                <w:color w:val="auto"/>
                <w:lang w:val="en-GB"/>
              </w:rPr>
              <w:t xml:space="preserve"> </w:t>
            </w:r>
            <w:r w:rsidRPr="007F047A">
              <w:rPr>
                <w:rFonts w:ascii="Arial" w:hAnsi="Arial" w:cs="Arial"/>
                <w:color w:val="auto"/>
                <w:lang w:val="en-GB"/>
              </w:rPr>
              <w:t>magistrale”)</w:t>
            </w:r>
          </w:p>
          <w:p w:rsidR="00114C2E" w:rsidRPr="007F047A" w:rsidRDefault="00114C2E" w:rsidP="00C13D6E">
            <w:pPr>
              <w:rPr>
                <w:rFonts w:ascii="Arial" w:eastAsia="Arial" w:hAnsi="Arial" w:cs="Arial"/>
                <w:color w:val="auto"/>
                <w:lang w:val="en-US"/>
              </w:rPr>
            </w:pPr>
            <w:r w:rsidRPr="007F047A">
              <w:rPr>
                <w:rFonts w:ascii="Arial" w:hAnsi="Arial" w:cs="Arial"/>
                <w:color w:val="auto"/>
                <w:lang w:val="en-GB"/>
              </w:rPr>
              <w:t xml:space="preserve">or foreign degree deemed equivalent to an Italian second-level degree in one of the </w:t>
            </w:r>
            <w:r w:rsidRPr="007F047A">
              <w:rPr>
                <w:rFonts w:ascii="Arial" w:eastAsia="Arial" w:hAnsi="Arial" w:cs="Arial"/>
                <w:color w:val="auto"/>
                <w:lang w:val="en-US"/>
              </w:rPr>
              <w:t>scientific/academic disciplines relevant to the PhD</w:t>
            </w:r>
            <w:r w:rsidRPr="007F047A">
              <w:rPr>
                <w:rFonts w:ascii="Arial" w:hAnsi="Arial" w:cs="Arial"/>
                <w:color w:val="auto"/>
                <w:lang w:val="en-GB"/>
              </w:rPr>
              <w:t xml:space="preserve"> Programme </w:t>
            </w:r>
            <w:r w:rsidRPr="007F047A">
              <w:rPr>
                <w:rFonts w:ascii="Arial" w:eastAsia="Arial" w:hAnsi="Arial" w:cs="Arial"/>
                <w:color w:val="auto"/>
                <w:lang w:val="en-US"/>
              </w:rPr>
              <w:t>disciplinary area</w:t>
            </w:r>
            <w:r w:rsidRPr="007F047A">
              <w:rPr>
                <w:rFonts w:ascii="Arial" w:hAnsi="Arial" w:cs="Arial"/>
                <w:color w:val="auto"/>
                <w:lang w:val="en-GB"/>
              </w:rPr>
              <w:t xml:space="preserve">s </w:t>
            </w:r>
            <w:r w:rsidRPr="007F047A">
              <w:rPr>
                <w:rFonts w:ascii="Arial" w:eastAsia="Arial" w:hAnsi="Arial" w:cs="Arial"/>
                <w:b/>
                <w:color w:val="auto"/>
                <w:lang w:val="en-US"/>
              </w:rPr>
              <w:t xml:space="preserve">and, specifically, </w:t>
            </w:r>
          </w:p>
          <w:p w:rsidR="00114C2E" w:rsidRPr="007F047A" w:rsidRDefault="00114C2E" w:rsidP="00C13D6E">
            <w:pPr>
              <w:rPr>
                <w:rFonts w:ascii="Arial" w:eastAsia="Arial" w:hAnsi="Arial" w:cs="Arial"/>
                <w:color w:val="auto"/>
                <w:lang w:val="en-US"/>
              </w:rPr>
            </w:pPr>
          </w:p>
          <w:p w:rsidR="00114C2E" w:rsidRPr="007F047A" w:rsidRDefault="00114C2E" w:rsidP="00C13D6E">
            <w:pPr>
              <w:rPr>
                <w:rFonts w:ascii="Arial" w:eastAsia="Arial" w:hAnsi="Arial" w:cs="Arial"/>
                <w:b/>
                <w:color w:val="auto"/>
                <w:lang w:val="en-US"/>
              </w:rPr>
            </w:pPr>
            <w:r w:rsidRPr="007F047A">
              <w:rPr>
                <w:rFonts w:ascii="Arial" w:eastAsia="Arial" w:hAnsi="Arial" w:cs="Arial"/>
                <w:b/>
                <w:color w:val="auto"/>
                <w:lang w:val="en-US"/>
              </w:rPr>
              <w:t>For Curriculum a): "The Person and His Rights Between Market and Institutions";</w:t>
            </w:r>
          </w:p>
          <w:p w:rsidR="00114C2E" w:rsidRPr="007F047A" w:rsidRDefault="00114C2E" w:rsidP="00C13D6E">
            <w:pPr>
              <w:rPr>
                <w:rFonts w:ascii="Arial" w:eastAsia="Arial" w:hAnsi="Arial" w:cs="Arial"/>
                <w:color w:val="auto"/>
                <w:lang w:val="en-US"/>
              </w:rPr>
            </w:pPr>
          </w:p>
          <w:p w:rsidR="00114C2E" w:rsidRPr="007F047A" w:rsidRDefault="00114C2E" w:rsidP="00C13D6E">
            <w:pPr>
              <w:spacing w:after="200" w:line="276" w:lineRule="auto"/>
              <w:rPr>
                <w:rFonts w:ascii="Arial" w:eastAsia="Arial" w:hAnsi="Arial" w:cs="Arial"/>
                <w:color w:val="auto"/>
                <w:lang w:val="en-US"/>
              </w:rPr>
            </w:pPr>
            <w:r w:rsidRPr="007F047A">
              <w:rPr>
                <w:rFonts w:ascii="Arial" w:hAnsi="Arial" w:cs="Arial"/>
                <w:b/>
                <w:color w:val="auto"/>
                <w:lang w:val="en-GB"/>
              </w:rPr>
              <w:t>Second-level (Master equivalent) degrees</w:t>
            </w:r>
            <w:r w:rsidR="005D0DAC" w:rsidRPr="007F047A">
              <w:rPr>
                <w:rFonts w:ascii="Arial" w:hAnsi="Arial" w:cs="Arial"/>
                <w:b/>
                <w:color w:val="auto"/>
                <w:lang w:val="en-GB"/>
              </w:rPr>
              <w:t xml:space="preserve"> </w:t>
            </w:r>
            <w:r w:rsidRPr="007F047A">
              <w:rPr>
                <w:rFonts w:ascii="Arial" w:hAnsi="Arial" w:cs="Arial"/>
                <w:b/>
                <w:color w:val="auto"/>
                <w:lang w:val="en-GB"/>
              </w:rPr>
              <w:t>awarded in Italy</w:t>
            </w:r>
            <w:r w:rsidRPr="007F047A">
              <w:rPr>
                <w:rFonts w:ascii="Arial" w:eastAsia="Arial" w:hAnsi="Arial" w:cs="Arial"/>
                <w:b/>
                <w:color w:val="auto"/>
                <w:lang w:val="en-US"/>
              </w:rPr>
              <w:t xml:space="preserve">: </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i/>
                <w:color w:val="auto"/>
                <w:sz w:val="18"/>
                <w:szCs w:val="18"/>
                <w:lang w:val="en-US"/>
              </w:rPr>
              <w:t xml:space="preserve">LMG/01 Class of graduate degrees in Law, </w:t>
            </w:r>
            <w:r w:rsidRPr="007F047A">
              <w:rPr>
                <w:rFonts w:ascii="Arial" w:eastAsia="Arial" w:hAnsi="Arial" w:cs="Arial"/>
                <w:i/>
                <w:color w:val="auto"/>
                <w:sz w:val="18"/>
                <w:szCs w:val="18"/>
                <w:lang w:val="en-US"/>
              </w:rPr>
              <w:br/>
              <w:t xml:space="preserve">LM-56 Economic Sciences, </w:t>
            </w:r>
            <w:r w:rsidRPr="007F047A">
              <w:rPr>
                <w:rFonts w:ascii="Arial" w:eastAsia="Arial" w:hAnsi="Arial" w:cs="Arial"/>
                <w:i/>
                <w:color w:val="auto"/>
                <w:sz w:val="18"/>
                <w:szCs w:val="18"/>
                <w:lang w:val="en-US"/>
              </w:rPr>
              <w:br/>
              <w:t xml:space="preserve">LM-62 Political Sciences, </w:t>
            </w:r>
            <w:r w:rsidRPr="007F047A">
              <w:rPr>
                <w:rFonts w:ascii="Arial" w:eastAsia="Arial" w:hAnsi="Arial" w:cs="Arial"/>
                <w:i/>
                <w:color w:val="auto"/>
                <w:sz w:val="18"/>
                <w:szCs w:val="18"/>
                <w:lang w:val="en-US"/>
              </w:rPr>
              <w:br/>
              <w:t>LM-63 Public Administration and Administrative Sciences</w:t>
            </w:r>
            <w:r w:rsidRPr="007F047A">
              <w:rPr>
                <w:rFonts w:ascii="Arial" w:eastAsia="Arial" w:hAnsi="Arial" w:cs="Arial"/>
                <w:i/>
                <w:color w:val="auto"/>
                <w:sz w:val="18"/>
                <w:szCs w:val="18"/>
                <w:lang w:val="en-US"/>
              </w:rPr>
              <w:br/>
              <w:t xml:space="preserve">22/S (Specialisations in Law), </w:t>
            </w:r>
            <w:r w:rsidRPr="007F047A">
              <w:rPr>
                <w:rFonts w:ascii="Arial" w:eastAsia="Arial" w:hAnsi="Arial" w:cs="Arial"/>
                <w:i/>
                <w:color w:val="auto"/>
                <w:sz w:val="18"/>
                <w:szCs w:val="18"/>
                <w:lang w:val="en-US"/>
              </w:rPr>
              <w:br/>
              <w:t xml:space="preserve">64/S (Specialisations in Economic Sciences) </w:t>
            </w:r>
            <w:r w:rsidRPr="007F047A">
              <w:rPr>
                <w:rFonts w:ascii="Arial" w:eastAsia="Arial" w:hAnsi="Arial" w:cs="Arial"/>
                <w:i/>
                <w:color w:val="auto"/>
                <w:sz w:val="18"/>
                <w:szCs w:val="18"/>
                <w:lang w:val="en-US"/>
              </w:rPr>
              <w:br/>
              <w:t xml:space="preserve">70/ S (Specialisations in Political Sciences), </w:t>
            </w:r>
            <w:r w:rsidRPr="007F047A">
              <w:rPr>
                <w:rFonts w:ascii="Arial" w:eastAsia="Arial" w:hAnsi="Arial" w:cs="Arial"/>
                <w:i/>
                <w:color w:val="auto"/>
                <w:sz w:val="18"/>
                <w:szCs w:val="18"/>
                <w:lang w:val="en-US"/>
              </w:rPr>
              <w:br/>
              <w:t>71/S (Specialisations in Public Administration and Administrative Sciences)</w:t>
            </w:r>
          </w:p>
          <w:p w:rsidR="00114C2E" w:rsidRPr="007F047A" w:rsidRDefault="00114C2E" w:rsidP="00C13D6E">
            <w:pPr>
              <w:spacing w:after="200" w:line="276" w:lineRule="auto"/>
              <w:rPr>
                <w:rFonts w:ascii="Arial" w:eastAsia="Arial" w:hAnsi="Arial" w:cs="Arial"/>
                <w:color w:val="auto"/>
                <w:sz w:val="18"/>
                <w:szCs w:val="18"/>
                <w:lang w:val="en-US"/>
              </w:rPr>
            </w:pPr>
            <w:r w:rsidRPr="007F047A">
              <w:rPr>
                <w:rFonts w:ascii="Arial" w:eastAsia="Arial" w:hAnsi="Arial" w:cs="Arial"/>
                <w:i/>
                <w:color w:val="auto"/>
                <w:sz w:val="18"/>
                <w:szCs w:val="18"/>
                <w:lang w:val="en-US"/>
              </w:rPr>
              <w:lastRenderedPageBreak/>
              <w:t>Eligibleadmission qualifications include degrees obtained under the system and laws prior to Min Decrees DM 509/99 and 270/04, in the following disciplines: law, economics, political science</w:t>
            </w:r>
          </w:p>
          <w:p w:rsidR="00114C2E" w:rsidRPr="007F047A" w:rsidRDefault="00114C2E" w:rsidP="00C13D6E">
            <w:pPr>
              <w:spacing w:after="200" w:line="276" w:lineRule="auto"/>
              <w:rPr>
                <w:rFonts w:ascii="Arial" w:eastAsia="Arial" w:hAnsi="Arial" w:cs="Arial"/>
                <w:color w:val="auto"/>
                <w:lang w:val="en-US"/>
              </w:rPr>
            </w:pPr>
            <w:r w:rsidRPr="007F047A">
              <w:rPr>
                <w:rFonts w:ascii="Arial" w:hAnsi="Arial" w:cs="Arial"/>
                <w:b/>
                <w:color w:val="auto"/>
                <w:lang w:val="en-GB"/>
              </w:rPr>
              <w:t>For second-level (Master) degree</w:t>
            </w:r>
            <w:r w:rsidR="005D0DAC" w:rsidRPr="007F047A">
              <w:rPr>
                <w:rFonts w:ascii="Arial" w:hAnsi="Arial" w:cs="Arial"/>
                <w:b/>
                <w:color w:val="auto"/>
                <w:lang w:val="en-GB"/>
              </w:rPr>
              <w:t xml:space="preserve"> </w:t>
            </w:r>
            <w:r w:rsidRPr="007F047A">
              <w:rPr>
                <w:rFonts w:ascii="Arial" w:hAnsi="Arial" w:cs="Arial"/>
                <w:b/>
                <w:color w:val="auto"/>
                <w:lang w:val="en-GB"/>
              </w:rPr>
              <w:t>awarded outside Italy</w:t>
            </w:r>
            <w:r w:rsidRPr="007F047A">
              <w:rPr>
                <w:rFonts w:ascii="Arial" w:eastAsia="Arial" w:hAnsi="Arial" w:cs="Arial"/>
                <w:b/>
                <w:color w:val="auto"/>
                <w:lang w:val="en-US"/>
              </w:rPr>
              <w:t>:</w:t>
            </w:r>
          </w:p>
          <w:p w:rsidR="00114C2E" w:rsidRPr="007F047A" w:rsidRDefault="00114C2E" w:rsidP="00C13D6E">
            <w:pPr>
              <w:spacing w:after="200" w:line="276" w:lineRule="auto"/>
              <w:rPr>
                <w:rFonts w:ascii="Arial" w:eastAsia="Arial" w:hAnsi="Arial" w:cs="Arial"/>
                <w:color w:val="auto"/>
                <w:sz w:val="18"/>
                <w:szCs w:val="18"/>
                <w:lang w:val="en-US"/>
              </w:rPr>
            </w:pPr>
            <w:r w:rsidRPr="007F047A">
              <w:rPr>
                <w:rFonts w:ascii="Arial" w:eastAsia="Arial" w:hAnsi="Arial" w:cs="Arial"/>
                <w:i/>
                <w:color w:val="auto"/>
                <w:sz w:val="18"/>
                <w:szCs w:val="18"/>
                <w:lang w:val="en-US"/>
              </w:rPr>
              <w:t xml:space="preserve">Degree areas or categories </w:t>
            </w:r>
            <w:r w:rsidRPr="007F047A">
              <w:rPr>
                <w:rFonts w:ascii="Arial" w:hAnsi="Arial" w:cs="Arial"/>
                <w:i/>
                <w:iCs/>
                <w:color w:val="auto"/>
                <w:sz w:val="18"/>
                <w:szCs w:val="18"/>
                <w:lang w:val="en-GB"/>
              </w:rPr>
              <w:t>equivalent to those required for Italian citizens; English language skills</w:t>
            </w:r>
            <w:r w:rsidRPr="007F047A">
              <w:rPr>
                <w:rFonts w:ascii="Arial" w:eastAsia="Arial" w:hAnsi="Arial" w:cs="Arial"/>
                <w:i/>
                <w:color w:val="auto"/>
                <w:sz w:val="18"/>
                <w:szCs w:val="18"/>
                <w:lang w:val="en-US"/>
              </w:rPr>
              <w:t>.</w:t>
            </w:r>
            <w:r w:rsidRPr="007F047A">
              <w:rPr>
                <w:rFonts w:ascii="Arial" w:eastAsia="Arial" w:hAnsi="Arial" w:cs="Arial"/>
                <w:color w:val="auto"/>
                <w:sz w:val="18"/>
                <w:szCs w:val="18"/>
                <w:lang w:val="en-US"/>
              </w:rPr>
              <w:t> </w:t>
            </w:r>
          </w:p>
          <w:p w:rsidR="00114C2E" w:rsidRPr="007F047A" w:rsidRDefault="00114C2E" w:rsidP="00C13D6E">
            <w:pPr>
              <w:pBdr>
                <w:bottom w:val="single" w:sz="6" w:space="1" w:color="000000"/>
              </w:pBdr>
              <w:spacing w:after="200" w:line="276" w:lineRule="auto"/>
              <w:rPr>
                <w:rFonts w:ascii="Arial" w:eastAsia="Arial" w:hAnsi="Arial" w:cs="Arial"/>
                <w:color w:val="auto"/>
                <w:lang w:val="en-US"/>
              </w:rPr>
            </w:pPr>
          </w:p>
          <w:p w:rsidR="00114C2E" w:rsidRPr="007F047A" w:rsidRDefault="00114C2E" w:rsidP="00C13D6E">
            <w:pPr>
              <w:spacing w:after="200" w:line="276" w:lineRule="auto"/>
              <w:rPr>
                <w:rFonts w:ascii="Arial" w:eastAsia="Arial" w:hAnsi="Arial" w:cs="Arial"/>
                <w:color w:val="auto"/>
                <w:sz w:val="10"/>
                <w:szCs w:val="10"/>
                <w:lang w:val="en-US"/>
              </w:rPr>
            </w:pPr>
            <w:r w:rsidRPr="007F047A">
              <w:rPr>
                <w:rFonts w:ascii="Arial" w:eastAsia="Arial" w:hAnsi="Arial" w:cs="Arial"/>
                <w:b/>
                <w:color w:val="auto"/>
                <w:lang w:val="en-US"/>
              </w:rPr>
              <w:t>For Curriculum b): "Economic Development and Individual Well-Being. Business, Market and Public Institutions”,</w:t>
            </w:r>
          </w:p>
          <w:p w:rsidR="00114C2E" w:rsidRPr="007F047A" w:rsidRDefault="00114C2E" w:rsidP="00C13D6E">
            <w:pPr>
              <w:spacing w:after="200" w:line="276" w:lineRule="auto"/>
              <w:rPr>
                <w:rFonts w:ascii="Arial" w:eastAsia="Arial" w:hAnsi="Arial" w:cs="Arial"/>
                <w:color w:val="auto"/>
                <w:sz w:val="22"/>
                <w:szCs w:val="22"/>
                <w:lang w:val="en-US"/>
              </w:rPr>
            </w:pPr>
            <w:r w:rsidRPr="007F047A">
              <w:rPr>
                <w:rFonts w:ascii="Arial" w:eastAsia="Arial" w:hAnsi="Arial" w:cs="Arial"/>
                <w:b/>
                <w:color w:val="auto"/>
                <w:lang w:val="en-US"/>
              </w:rPr>
              <w:t>S</w:t>
            </w:r>
            <w:r w:rsidRPr="007F047A">
              <w:rPr>
                <w:rFonts w:ascii="Arial" w:hAnsi="Arial" w:cs="Arial"/>
                <w:b/>
                <w:color w:val="auto"/>
                <w:lang w:val="en-GB"/>
              </w:rPr>
              <w:t>econd-level (Master equivalent) degrees</w:t>
            </w:r>
            <w:r w:rsidR="005D0DAC" w:rsidRPr="007F047A">
              <w:rPr>
                <w:rFonts w:ascii="Arial" w:hAnsi="Arial" w:cs="Arial"/>
                <w:b/>
                <w:color w:val="auto"/>
                <w:lang w:val="en-GB"/>
              </w:rPr>
              <w:t xml:space="preserve"> </w:t>
            </w:r>
            <w:r w:rsidRPr="007F047A">
              <w:rPr>
                <w:rFonts w:ascii="Arial" w:hAnsi="Arial" w:cs="Arial"/>
                <w:b/>
                <w:color w:val="auto"/>
                <w:lang w:val="en-GB"/>
              </w:rPr>
              <w:t>awarded in Italy</w:t>
            </w:r>
            <w:r w:rsidRPr="007F047A">
              <w:rPr>
                <w:rFonts w:ascii="Arial" w:eastAsia="Arial" w:hAnsi="Arial" w:cs="Arial"/>
                <w:b/>
                <w:color w:val="auto"/>
                <w:lang w:val="en-US"/>
              </w:rPr>
              <w:t>:</w:t>
            </w:r>
          </w:p>
          <w:p w:rsidR="00114C2E" w:rsidRPr="007F047A" w:rsidRDefault="00114C2E" w:rsidP="00C13D6E">
            <w:pPr>
              <w:rPr>
                <w:rFonts w:ascii="Arial" w:eastAsia="Arial" w:hAnsi="Arial" w:cs="Arial"/>
                <w:color w:val="auto"/>
                <w:sz w:val="18"/>
                <w:szCs w:val="18"/>
                <w:lang w:val="en-US"/>
              </w:rPr>
            </w:pPr>
            <w:r w:rsidRPr="007F047A">
              <w:rPr>
                <w:rFonts w:ascii="Arial" w:eastAsia="Arial" w:hAnsi="Arial" w:cs="Arial"/>
                <w:i/>
                <w:color w:val="auto"/>
                <w:sz w:val="18"/>
                <w:szCs w:val="18"/>
                <w:lang w:val="en-US"/>
              </w:rPr>
              <w:t xml:space="preserve">LM-56 Economic Sciences, </w:t>
            </w:r>
            <w:r w:rsidRPr="007F047A">
              <w:rPr>
                <w:rFonts w:ascii="Arial" w:eastAsia="Arial" w:hAnsi="Arial" w:cs="Arial"/>
                <w:i/>
                <w:color w:val="auto"/>
                <w:sz w:val="18"/>
                <w:szCs w:val="18"/>
                <w:lang w:val="en-US"/>
              </w:rPr>
              <w:br/>
              <w:t xml:space="preserve">LM-62 Political Sciences, </w:t>
            </w:r>
            <w:r w:rsidRPr="007F047A">
              <w:rPr>
                <w:rFonts w:ascii="Arial" w:eastAsia="Arial" w:hAnsi="Arial" w:cs="Arial"/>
                <w:i/>
                <w:color w:val="auto"/>
                <w:sz w:val="18"/>
                <w:szCs w:val="18"/>
                <w:lang w:val="en-US"/>
              </w:rPr>
              <w:br/>
              <w:t xml:space="preserve">LM-76 Economic Sciences for the Environment and Culture, </w:t>
            </w:r>
            <w:r w:rsidRPr="007F047A">
              <w:rPr>
                <w:rFonts w:ascii="Arial" w:eastAsia="Arial" w:hAnsi="Arial" w:cs="Arial"/>
                <w:i/>
                <w:color w:val="auto"/>
                <w:sz w:val="18"/>
                <w:szCs w:val="18"/>
                <w:lang w:val="en-US"/>
              </w:rPr>
              <w:br/>
              <w:t xml:space="preserve">LM-77 Economics and Business Sciences, </w:t>
            </w:r>
            <w:r w:rsidRPr="007F047A">
              <w:rPr>
                <w:rFonts w:ascii="Arial" w:eastAsia="Arial" w:hAnsi="Arial" w:cs="Arial"/>
                <w:i/>
                <w:color w:val="auto"/>
                <w:sz w:val="18"/>
                <w:szCs w:val="18"/>
                <w:lang w:val="en-US"/>
              </w:rPr>
              <w:br/>
              <w:t xml:space="preserve">LM-82 Statistical Sciences </w:t>
            </w:r>
            <w:r w:rsidRPr="007F047A">
              <w:rPr>
                <w:rFonts w:ascii="Arial" w:eastAsia="Arial" w:hAnsi="Arial" w:cs="Arial"/>
                <w:i/>
                <w:color w:val="auto"/>
                <w:sz w:val="18"/>
                <w:szCs w:val="18"/>
                <w:lang w:val="en-US"/>
              </w:rPr>
              <w:br/>
              <w:t xml:space="preserve">LM-83Financialand Actuarial Statistical Sciences, </w:t>
            </w:r>
            <w:r w:rsidRPr="007F047A">
              <w:rPr>
                <w:rFonts w:ascii="Arial" w:eastAsia="Arial" w:hAnsi="Arial" w:cs="Arial"/>
                <w:i/>
                <w:color w:val="auto"/>
                <w:sz w:val="18"/>
                <w:szCs w:val="18"/>
                <w:lang w:val="en-US"/>
              </w:rPr>
              <w:br/>
              <w:t>64/S (Specialisations inEconomic Sciences),</w:t>
            </w:r>
          </w:p>
          <w:p w:rsidR="00114C2E" w:rsidRPr="007F047A" w:rsidRDefault="00114C2E" w:rsidP="00C13D6E">
            <w:pPr>
              <w:rPr>
                <w:rFonts w:ascii="Arial" w:eastAsia="Arial" w:hAnsi="Arial" w:cs="Arial"/>
                <w:color w:val="auto"/>
                <w:sz w:val="18"/>
                <w:szCs w:val="18"/>
                <w:lang w:val="en-US"/>
              </w:rPr>
            </w:pPr>
            <w:r w:rsidRPr="007F047A">
              <w:rPr>
                <w:rFonts w:ascii="Arial" w:eastAsia="Arial" w:hAnsi="Arial" w:cs="Arial"/>
                <w:i/>
                <w:color w:val="auto"/>
                <w:sz w:val="18"/>
                <w:szCs w:val="18"/>
                <w:lang w:val="en-US"/>
              </w:rPr>
              <w:t xml:space="preserve">70/S (Specialisations in Political Sciences), </w:t>
            </w:r>
            <w:r w:rsidRPr="007F047A">
              <w:rPr>
                <w:rFonts w:ascii="Arial" w:eastAsia="Arial" w:hAnsi="Arial" w:cs="Arial"/>
                <w:i/>
                <w:color w:val="auto"/>
                <w:sz w:val="18"/>
                <w:szCs w:val="18"/>
                <w:lang w:val="en-US"/>
              </w:rPr>
              <w:br/>
              <w:t xml:space="preserve">83/S (Specialisations inEconomic Sciences for the Environment and Culture), </w:t>
            </w:r>
            <w:r w:rsidRPr="007F047A">
              <w:rPr>
                <w:rFonts w:ascii="Arial" w:eastAsia="Arial" w:hAnsi="Arial" w:cs="Arial"/>
                <w:i/>
                <w:color w:val="auto"/>
                <w:sz w:val="18"/>
                <w:szCs w:val="18"/>
                <w:lang w:val="en-US"/>
              </w:rPr>
              <w:br/>
              <w:t xml:space="preserve">84/S (Specialisations inEconomics and Business Sciences), </w:t>
            </w:r>
            <w:r w:rsidRPr="007F047A">
              <w:rPr>
                <w:rFonts w:ascii="Arial" w:eastAsia="Arial" w:hAnsi="Arial" w:cs="Arial"/>
                <w:i/>
                <w:color w:val="auto"/>
                <w:sz w:val="18"/>
                <w:szCs w:val="18"/>
                <w:lang w:val="en-US"/>
              </w:rPr>
              <w:br/>
              <w:t>91/S (Specialisations inEconomic, Financial and Actuarial Statistics)</w:t>
            </w:r>
          </w:p>
          <w:p w:rsidR="00114C2E" w:rsidRPr="007F047A" w:rsidRDefault="00114C2E" w:rsidP="00C13D6E">
            <w:pPr>
              <w:spacing w:after="200" w:line="276" w:lineRule="auto"/>
              <w:rPr>
                <w:rFonts w:ascii="Arial" w:eastAsia="Arial" w:hAnsi="Arial" w:cs="Arial"/>
                <w:color w:val="auto"/>
                <w:sz w:val="18"/>
                <w:szCs w:val="18"/>
                <w:lang w:val="en-US"/>
              </w:rPr>
            </w:pPr>
          </w:p>
          <w:p w:rsidR="00114C2E" w:rsidRPr="007F047A" w:rsidRDefault="00114C2E" w:rsidP="00C13D6E">
            <w:pPr>
              <w:spacing w:after="200" w:line="276" w:lineRule="auto"/>
              <w:rPr>
                <w:rFonts w:ascii="Arial" w:eastAsia="Arial" w:hAnsi="Arial" w:cs="Arial"/>
                <w:color w:val="auto"/>
                <w:sz w:val="10"/>
                <w:szCs w:val="10"/>
                <w:lang w:val="en-US"/>
              </w:rPr>
            </w:pPr>
            <w:r w:rsidRPr="007F047A">
              <w:rPr>
                <w:rFonts w:ascii="Arial" w:eastAsia="Arial" w:hAnsi="Arial" w:cs="Arial"/>
                <w:i/>
                <w:color w:val="auto"/>
                <w:sz w:val="18"/>
                <w:szCs w:val="18"/>
                <w:lang w:val="en-US"/>
              </w:rPr>
              <w:t>Eligible admission qualifications include degrees obtained under the system and laws prior to Min Decrees DM 509/99 and 270/04, in the following disciplines: Economics, Political Science, Statistics and Actuarial Sciences</w:t>
            </w:r>
            <w:r w:rsidRPr="007F047A">
              <w:rPr>
                <w:rFonts w:ascii="Arial" w:eastAsia="Arial" w:hAnsi="Arial" w:cs="Arial"/>
                <w:color w:val="auto"/>
                <w:sz w:val="18"/>
                <w:szCs w:val="18"/>
                <w:lang w:val="en-US"/>
              </w:rPr>
              <w:t> </w:t>
            </w:r>
          </w:p>
          <w:p w:rsidR="00114C2E" w:rsidRPr="007F047A" w:rsidRDefault="00114C2E" w:rsidP="00C13D6E">
            <w:pPr>
              <w:spacing w:after="200" w:line="276" w:lineRule="auto"/>
              <w:rPr>
                <w:rFonts w:ascii="Arial" w:eastAsia="Arial" w:hAnsi="Arial" w:cs="Arial"/>
                <w:color w:val="auto"/>
                <w:sz w:val="10"/>
                <w:szCs w:val="10"/>
                <w:lang w:val="en-US"/>
              </w:rPr>
            </w:pPr>
            <w:r w:rsidRPr="007F047A">
              <w:rPr>
                <w:rFonts w:ascii="Arial" w:hAnsi="Arial" w:cs="Arial"/>
                <w:b/>
                <w:color w:val="auto"/>
                <w:lang w:val="en-GB"/>
              </w:rPr>
              <w:t>Second-level degree (Master) awarded outside Italy</w:t>
            </w:r>
            <w:r w:rsidRPr="007F047A">
              <w:rPr>
                <w:rFonts w:ascii="Arial" w:eastAsia="Arial" w:hAnsi="Arial" w:cs="Arial"/>
                <w:b/>
                <w:color w:val="auto"/>
                <w:lang w:val="en-US"/>
              </w:rPr>
              <w:t>:</w:t>
            </w:r>
          </w:p>
          <w:p w:rsidR="00A20D4E" w:rsidRPr="007F047A" w:rsidRDefault="00114C2E" w:rsidP="00C13D6E">
            <w:pPr>
              <w:spacing w:after="200" w:line="276" w:lineRule="auto"/>
              <w:rPr>
                <w:rFonts w:ascii="Arial" w:eastAsia="Arial" w:hAnsi="Arial" w:cs="Arial"/>
                <w:color w:val="auto"/>
                <w:sz w:val="22"/>
                <w:szCs w:val="22"/>
                <w:lang w:val="en-US"/>
              </w:rPr>
            </w:pPr>
            <w:r w:rsidRPr="007F047A">
              <w:rPr>
                <w:rFonts w:ascii="Arial" w:eastAsia="Arial" w:hAnsi="Arial" w:cs="Arial"/>
                <w:i/>
                <w:color w:val="auto"/>
                <w:sz w:val="18"/>
                <w:szCs w:val="18"/>
                <w:lang w:val="en-US"/>
              </w:rPr>
              <w:t xml:space="preserve">Degree areas or categories </w:t>
            </w:r>
            <w:r w:rsidRPr="007F047A">
              <w:rPr>
                <w:rFonts w:ascii="Arial" w:hAnsi="Arial" w:cs="Arial"/>
                <w:i/>
                <w:iCs/>
                <w:color w:val="auto"/>
                <w:sz w:val="18"/>
                <w:szCs w:val="18"/>
                <w:lang w:val="en-GB"/>
              </w:rPr>
              <w:t>equivalent to those required for Italian citizens; English language skills</w:t>
            </w:r>
            <w:r w:rsidRPr="007F047A">
              <w:rPr>
                <w:rFonts w:ascii="Arial" w:eastAsia="Arial" w:hAnsi="Arial" w:cs="Arial"/>
                <w:i/>
                <w:color w:val="auto"/>
                <w:sz w:val="18"/>
                <w:szCs w:val="18"/>
                <w:lang w:val="en-US"/>
              </w:rPr>
              <w:t>.</w:t>
            </w:r>
          </w:p>
          <w:p w:rsidR="006C24D4" w:rsidRPr="007F047A" w:rsidRDefault="006C24D4" w:rsidP="00C13D6E">
            <w:pPr>
              <w:spacing w:after="200" w:line="276" w:lineRule="auto"/>
              <w:rPr>
                <w:rFonts w:ascii="Arial" w:eastAsia="Arial" w:hAnsi="Arial" w:cs="Arial"/>
                <w:color w:val="auto"/>
                <w:sz w:val="22"/>
                <w:szCs w:val="22"/>
                <w:lang w:val="en-US"/>
              </w:rPr>
            </w:pPr>
          </w:p>
          <w:p w:rsidR="00A20D4E" w:rsidRPr="007F047A" w:rsidRDefault="00A20D4E" w:rsidP="00C13D6E">
            <w:pPr>
              <w:spacing w:after="200" w:line="276" w:lineRule="auto"/>
              <w:rPr>
                <w:rFonts w:ascii="Arial" w:eastAsia="Arial" w:hAnsi="Arial" w:cs="Arial"/>
                <w:color w:val="auto"/>
                <w:sz w:val="22"/>
                <w:szCs w:val="22"/>
                <w:lang w:val="en-US"/>
              </w:rPr>
            </w:pPr>
          </w:p>
          <w:p w:rsidR="000E4FE6" w:rsidRPr="007F047A" w:rsidRDefault="000E4FE6" w:rsidP="00C13D6E">
            <w:pPr>
              <w:spacing w:after="200" w:line="276" w:lineRule="auto"/>
              <w:rPr>
                <w:rFonts w:ascii="Arial" w:eastAsia="Arial" w:hAnsi="Arial" w:cs="Arial"/>
                <w:color w:val="auto"/>
                <w:sz w:val="22"/>
                <w:szCs w:val="22"/>
                <w:lang w:val="en-US"/>
              </w:rPr>
            </w:pPr>
          </w:p>
        </w:tc>
      </w:tr>
      <w:tr w:rsidR="007F047A" w:rsidRPr="007F047A" w:rsidTr="00114C2E">
        <w:tc>
          <w:tcPr>
            <w:tcW w:w="1512" w:type="dxa"/>
            <w:vMerge w:val="restart"/>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b/>
                <w:color w:val="auto"/>
              </w:rPr>
              <w:lastRenderedPageBreak/>
              <w:t>Selection-Admissions: Policies &amp; Procedures</w:t>
            </w:r>
          </w:p>
        </w:tc>
        <w:tc>
          <w:tcPr>
            <w:tcW w:w="8769" w:type="dxa"/>
            <w:gridSpan w:val="6"/>
          </w:tcPr>
          <w:p w:rsidR="00114C2E" w:rsidRPr="007F047A" w:rsidRDefault="00114C2E" w:rsidP="00C13D6E">
            <w:pPr>
              <w:spacing w:after="200" w:line="276" w:lineRule="auto"/>
              <w:rPr>
                <w:rFonts w:ascii="Arial" w:eastAsia="Arial" w:hAnsi="Arial" w:cs="Arial"/>
                <w:color w:val="auto"/>
                <w:lang w:val="en-US"/>
              </w:rPr>
            </w:pPr>
            <w:r w:rsidRPr="007F047A">
              <w:rPr>
                <w:rFonts w:ascii="Arial" w:hAnsi="Arial" w:cs="Arial"/>
                <w:b/>
                <w:color w:val="auto"/>
                <w:lang w:val="en-GB"/>
              </w:rPr>
              <w:t>Qualifications, Written and Oral Tests</w:t>
            </w:r>
          </w:p>
        </w:tc>
      </w:tr>
      <w:tr w:rsidR="007F047A" w:rsidRPr="007F047A" w:rsidTr="00114C2E">
        <w:trPr>
          <w:trHeight w:val="1840"/>
        </w:trPr>
        <w:tc>
          <w:tcPr>
            <w:tcW w:w="1512" w:type="dxa"/>
            <w:vMerge/>
          </w:tcPr>
          <w:p w:rsidR="00114C2E" w:rsidRPr="007F047A" w:rsidRDefault="00114C2E" w:rsidP="00C13D6E">
            <w:pPr>
              <w:spacing w:after="200" w:line="276" w:lineRule="auto"/>
              <w:rPr>
                <w:rFonts w:ascii="Arial" w:eastAsia="Arial" w:hAnsi="Arial" w:cs="Arial"/>
                <w:color w:val="auto"/>
                <w:lang w:val="en-US"/>
              </w:rPr>
            </w:pPr>
          </w:p>
        </w:tc>
        <w:tc>
          <w:tcPr>
            <w:tcW w:w="2003" w:type="dxa"/>
            <w:gridSpan w:val="3"/>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color w:val="auto"/>
              </w:rPr>
              <w:t xml:space="preserve">Evaluation of Qualifications </w:t>
            </w:r>
          </w:p>
        </w:tc>
        <w:tc>
          <w:tcPr>
            <w:tcW w:w="1391" w:type="dxa"/>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color w:val="auto"/>
              </w:rPr>
              <w:t>Up to 10 points</w:t>
            </w:r>
          </w:p>
        </w:tc>
        <w:tc>
          <w:tcPr>
            <w:tcW w:w="5375" w:type="dxa"/>
            <w:gridSpan w:val="2"/>
          </w:tcPr>
          <w:p w:rsidR="00114C2E" w:rsidRPr="007F047A" w:rsidRDefault="00114C2E" w:rsidP="00C13D6E">
            <w:pPr>
              <w:numPr>
                <w:ilvl w:val="0"/>
                <w:numId w:val="1"/>
              </w:numPr>
              <w:ind w:left="0" w:firstLine="209"/>
              <w:jc w:val="both"/>
              <w:rPr>
                <w:color w:val="auto"/>
                <w:lang w:val="en-US"/>
              </w:rPr>
            </w:pPr>
            <w:r w:rsidRPr="007F047A">
              <w:rPr>
                <w:rFonts w:ascii="Arial" w:eastAsia="Arial" w:hAnsi="Arial" w:cs="Arial"/>
                <w:b/>
                <w:color w:val="auto"/>
                <w:lang w:val="en-US"/>
              </w:rPr>
              <w:t xml:space="preserve">up to 1.5 points </w:t>
            </w:r>
            <w:r w:rsidRPr="007F047A">
              <w:rPr>
                <w:rFonts w:ascii="Arial" w:eastAsia="Arial" w:hAnsi="Arial" w:cs="Arial"/>
                <w:color w:val="auto"/>
                <w:lang w:val="en-US"/>
              </w:rPr>
              <w:t xml:space="preserve">for assessed university academic progression withappropriate certification attesting exams successfully taken and related marks/grades; </w:t>
            </w:r>
          </w:p>
          <w:p w:rsidR="00114C2E" w:rsidRPr="007F047A" w:rsidRDefault="00114C2E" w:rsidP="00C13D6E">
            <w:pPr>
              <w:numPr>
                <w:ilvl w:val="0"/>
                <w:numId w:val="1"/>
              </w:numPr>
              <w:ind w:left="0" w:firstLine="210"/>
              <w:jc w:val="both"/>
              <w:rPr>
                <w:color w:val="auto"/>
                <w:lang w:val="en-US"/>
              </w:rPr>
            </w:pPr>
            <w:r w:rsidRPr="007F047A">
              <w:rPr>
                <w:rFonts w:ascii="Arial" w:eastAsia="Arial" w:hAnsi="Arial" w:cs="Arial"/>
                <w:b/>
                <w:color w:val="auto"/>
                <w:lang w:val="en-US"/>
              </w:rPr>
              <w:t>up to 2 points</w:t>
            </w:r>
            <w:r w:rsidRPr="007F047A">
              <w:rPr>
                <w:rFonts w:ascii="Arial" w:eastAsia="Arial" w:hAnsi="Arial" w:cs="Arial"/>
                <w:color w:val="auto"/>
                <w:lang w:val="en-US"/>
              </w:rPr>
              <w:t xml:space="preserve"> for the final graduating grade/marks, distributed as follows: </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66 to 76 marks - 0 point;</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77 to 87 – 0.3 point;</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88 to 98 – 0.6 point;</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99 to 106 - 1 point;</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107 to 109 – 1.5 points;</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110 – 1.8 points;</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110 with honours - 2 points</w:t>
            </w:r>
          </w:p>
          <w:p w:rsidR="00114C2E" w:rsidRPr="007F047A" w:rsidRDefault="00114C2E" w:rsidP="00C13D6E">
            <w:pPr>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(where the marks/grades achieved do notperfectly correspond to those indicated in this table - for qualifications obtained abroad and considered equivalent - the appropriate fractions of points will be applied according to a proportional calculation);</w:t>
            </w:r>
            <w:r w:rsidRPr="007F047A">
              <w:rPr>
                <w:rFonts w:ascii="Arial" w:eastAsia="Arial" w:hAnsi="Arial" w:cs="Arial"/>
                <w:color w:val="auto"/>
                <w:lang w:val="en-US"/>
              </w:rPr>
              <w:tab/>
            </w:r>
          </w:p>
          <w:p w:rsidR="00114C2E" w:rsidRPr="007F047A" w:rsidRDefault="00114C2E" w:rsidP="00C13D6E">
            <w:pPr>
              <w:numPr>
                <w:ilvl w:val="0"/>
                <w:numId w:val="2"/>
              </w:numPr>
              <w:ind w:left="67" w:firstLine="142"/>
              <w:jc w:val="both"/>
              <w:rPr>
                <w:color w:val="auto"/>
                <w:lang w:val="en-US"/>
              </w:rPr>
            </w:pPr>
            <w:r w:rsidRPr="007F047A">
              <w:rPr>
                <w:rFonts w:ascii="Arial" w:eastAsia="Arial" w:hAnsi="Arial" w:cs="Arial"/>
                <w:b/>
                <w:color w:val="auto"/>
                <w:lang w:val="en-US"/>
              </w:rPr>
              <w:t>up to 1.5 points</w:t>
            </w:r>
            <w:r w:rsidRPr="007F047A">
              <w:rPr>
                <w:rFonts w:ascii="Arial" w:eastAsia="Arial" w:hAnsi="Arial" w:cs="Arial"/>
                <w:color w:val="auto"/>
                <w:lang w:val="en-US"/>
              </w:rPr>
              <w:t xml:space="preserve"> for  relevance of the final dissertation topic to the PhD Prog research themes </w:t>
            </w:r>
            <w:r w:rsidRPr="007F047A">
              <w:rPr>
                <w:rFonts w:ascii="Arial" w:eastAsia="Arial" w:hAnsi="Arial" w:cs="Arial"/>
                <w:color w:val="auto"/>
                <w:lang w:val="en-US"/>
              </w:rPr>
              <w:lastRenderedPageBreak/>
              <w:t>(based on the finaldissertation, in PDF format, submitted on CD/USB flash memoryalong with the application);</w:t>
            </w:r>
          </w:p>
          <w:p w:rsidR="00114C2E" w:rsidRPr="007F047A" w:rsidRDefault="00114C2E" w:rsidP="00C13D6E">
            <w:pPr>
              <w:numPr>
                <w:ilvl w:val="0"/>
                <w:numId w:val="3"/>
              </w:numPr>
              <w:ind w:left="67" w:firstLine="142"/>
              <w:jc w:val="both"/>
              <w:rPr>
                <w:color w:val="auto"/>
                <w:lang w:val="en-US"/>
              </w:rPr>
            </w:pPr>
            <w:r w:rsidRPr="007F047A">
              <w:rPr>
                <w:rFonts w:ascii="Arial" w:eastAsia="Arial" w:hAnsi="Arial" w:cs="Arial"/>
                <w:b/>
                <w:color w:val="auto"/>
                <w:lang w:val="en-US"/>
              </w:rPr>
              <w:t>up to 2.5 points</w:t>
            </w:r>
            <w:r w:rsidRPr="007F047A">
              <w:rPr>
                <w:rFonts w:ascii="Arial" w:eastAsia="Arial" w:hAnsi="Arial" w:cs="Arial"/>
                <w:color w:val="auto"/>
                <w:lang w:val="en-US"/>
              </w:rPr>
              <w:t xml:space="preserve"> for publications, subject to relevance to the PhD prog scientific/academic fields and topics/themes (0.5 points for each published paper);</w:t>
            </w:r>
          </w:p>
          <w:p w:rsidR="00114C2E" w:rsidRPr="007F047A" w:rsidRDefault="00114C2E" w:rsidP="00C13D6E">
            <w:pPr>
              <w:numPr>
                <w:ilvl w:val="0"/>
                <w:numId w:val="3"/>
              </w:numPr>
              <w:ind w:left="67" w:firstLine="142"/>
              <w:jc w:val="both"/>
              <w:rPr>
                <w:color w:val="auto"/>
                <w:lang w:val="en-US"/>
              </w:rPr>
            </w:pPr>
            <w:r w:rsidRPr="007F047A">
              <w:rPr>
                <w:rFonts w:ascii="Arial" w:eastAsia="Arial" w:hAnsi="Arial" w:cs="Arial"/>
                <w:b/>
                <w:color w:val="auto"/>
                <w:lang w:val="en-US"/>
              </w:rPr>
              <w:t>up to 2.5 points</w:t>
            </w:r>
            <w:r w:rsidRPr="007F047A">
              <w:rPr>
                <w:rFonts w:ascii="Arial" w:eastAsia="Arial" w:hAnsi="Arial" w:cs="Arial"/>
                <w:color w:val="auto"/>
                <w:lang w:val="en-US"/>
              </w:rPr>
              <w:t xml:space="preserve"> for other training/research activities, duly and properly documented, of scientific and educational relevance; further subject to relevance to the PhD prog disciplinary fields and topics/themes (for  purposes of assessment of such activities,any letters of reference may be taken into account, as provided for in the Call).</w:t>
            </w:r>
          </w:p>
        </w:tc>
      </w:tr>
      <w:tr w:rsidR="007F047A" w:rsidRPr="007F047A" w:rsidTr="00A20D4E">
        <w:trPr>
          <w:trHeight w:val="1374"/>
        </w:trPr>
        <w:tc>
          <w:tcPr>
            <w:tcW w:w="1512" w:type="dxa"/>
            <w:vMerge/>
          </w:tcPr>
          <w:p w:rsidR="00114C2E" w:rsidRPr="007F047A" w:rsidRDefault="00114C2E" w:rsidP="00C13D6E">
            <w:pPr>
              <w:spacing w:after="200" w:line="276" w:lineRule="auto"/>
              <w:rPr>
                <w:rFonts w:ascii="Arial" w:eastAsia="Arial" w:hAnsi="Arial" w:cs="Arial"/>
                <w:color w:val="auto"/>
                <w:lang w:val="en-US"/>
              </w:rPr>
            </w:pPr>
          </w:p>
        </w:tc>
        <w:tc>
          <w:tcPr>
            <w:tcW w:w="2003" w:type="dxa"/>
            <w:gridSpan w:val="3"/>
          </w:tcPr>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Written test: essay on theme</w:t>
            </w:r>
          </w:p>
        </w:tc>
        <w:tc>
          <w:tcPr>
            <w:tcW w:w="1391" w:type="dxa"/>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color w:val="auto"/>
              </w:rPr>
              <w:t>30 to 50 points</w:t>
            </w:r>
          </w:p>
        </w:tc>
        <w:tc>
          <w:tcPr>
            <w:tcW w:w="2681" w:type="dxa"/>
          </w:tcPr>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Applicants who pass the written test with a grade of at least 30/50 will be admitted to the oral test interview.</w:t>
            </w:r>
          </w:p>
        </w:tc>
        <w:tc>
          <w:tcPr>
            <w:tcW w:w="2694" w:type="dxa"/>
          </w:tcPr>
          <w:p w:rsidR="00114C2E" w:rsidRPr="007F047A" w:rsidRDefault="00114C2E" w:rsidP="00C13D6E">
            <w:pPr>
              <w:spacing w:after="200" w:line="276" w:lineRule="auto"/>
              <w:rPr>
                <w:rFonts w:ascii="Arial" w:eastAsia="Arial" w:hAnsi="Arial" w:cs="Arial"/>
                <w:color w:val="auto"/>
                <w:lang w:val="en-US"/>
              </w:rPr>
            </w:pPr>
          </w:p>
        </w:tc>
      </w:tr>
      <w:tr w:rsidR="007F047A" w:rsidRPr="007F047A" w:rsidTr="00A20D4E">
        <w:trPr>
          <w:trHeight w:val="58"/>
        </w:trPr>
        <w:tc>
          <w:tcPr>
            <w:tcW w:w="1512" w:type="dxa"/>
            <w:vMerge/>
          </w:tcPr>
          <w:p w:rsidR="00114C2E" w:rsidRPr="007F047A" w:rsidRDefault="00114C2E" w:rsidP="00C13D6E">
            <w:pPr>
              <w:spacing w:after="200" w:line="276" w:lineRule="auto"/>
              <w:rPr>
                <w:rFonts w:ascii="Arial" w:eastAsia="Arial" w:hAnsi="Arial" w:cs="Arial"/>
                <w:color w:val="auto"/>
                <w:lang w:val="en-US"/>
              </w:rPr>
            </w:pPr>
          </w:p>
        </w:tc>
        <w:tc>
          <w:tcPr>
            <w:tcW w:w="2003" w:type="dxa"/>
            <w:gridSpan w:val="3"/>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color w:val="auto"/>
              </w:rPr>
              <w:t>Oral test:</w:t>
            </w:r>
            <w:r w:rsidRPr="007F047A">
              <w:rPr>
                <w:rFonts w:ascii="Arial" w:eastAsia="Arial" w:hAnsi="Arial" w:cs="Arial"/>
                <w:color w:val="auto"/>
              </w:rPr>
              <w:br/>
              <w:t>interview</w:t>
            </w:r>
          </w:p>
        </w:tc>
        <w:tc>
          <w:tcPr>
            <w:tcW w:w="1391" w:type="dxa"/>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color w:val="auto"/>
              </w:rPr>
              <w:t>24 to 40 points</w:t>
            </w:r>
          </w:p>
        </w:tc>
        <w:tc>
          <w:tcPr>
            <w:tcW w:w="2681" w:type="dxa"/>
          </w:tcPr>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Candidates would need to achieve a minimum grade of 24/40 in the interview in order to pass the oral test.</w:t>
            </w:r>
          </w:p>
        </w:tc>
        <w:tc>
          <w:tcPr>
            <w:tcW w:w="2694" w:type="dxa"/>
          </w:tcPr>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The interview may be conducted via "</w:t>
            </w:r>
            <w:r w:rsidRPr="007F047A">
              <w:rPr>
                <w:rFonts w:ascii="Arial" w:eastAsia="Arial" w:hAnsi="Arial" w:cs="Arial"/>
                <w:i/>
                <w:color w:val="auto"/>
                <w:lang w:val="en-US"/>
              </w:rPr>
              <w:t>teleconference</w:t>
            </w:r>
            <w:r w:rsidRPr="007F047A">
              <w:rPr>
                <w:rFonts w:ascii="Arial" w:eastAsia="Arial" w:hAnsi="Arial" w:cs="Arial"/>
                <w:color w:val="auto"/>
                <w:lang w:val="en-US"/>
              </w:rPr>
              <w:t>" for foreign applicants not residing in Italy or for Italian applicants where circumstances so warrant, which should be justified based on appropriate documentation.</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In such event, applicants must indicate their Skype address, to be used for the oral test and ensure the use of a webcam to allow for their identification by the Selection-Admissions Committee.</w:t>
            </w:r>
          </w:p>
          <w:p w:rsidR="00114C2E" w:rsidRPr="007F047A" w:rsidRDefault="00114C2E" w:rsidP="00C13D6E">
            <w:pPr>
              <w:spacing w:after="200" w:line="276" w:lineRule="auto"/>
              <w:rPr>
                <w:rFonts w:ascii="Arial" w:eastAsia="Arial" w:hAnsi="Arial" w:cs="Arial"/>
                <w:color w:val="auto"/>
                <w:lang w:val="en-US"/>
              </w:rPr>
            </w:pPr>
          </w:p>
        </w:tc>
      </w:tr>
      <w:tr w:rsidR="007F047A" w:rsidRPr="007F047A" w:rsidTr="00114C2E">
        <w:trPr>
          <w:trHeight w:val="2660"/>
        </w:trPr>
        <w:tc>
          <w:tcPr>
            <w:tcW w:w="1512" w:type="dxa"/>
          </w:tcPr>
          <w:p w:rsidR="00114C2E" w:rsidRPr="007F047A" w:rsidRDefault="00114C2E" w:rsidP="00C13D6E">
            <w:pPr>
              <w:spacing w:after="200" w:line="276" w:lineRule="auto"/>
              <w:jc w:val="center"/>
              <w:rPr>
                <w:rFonts w:ascii="Arial" w:eastAsia="Arial" w:hAnsi="Arial" w:cs="Arial"/>
                <w:color w:val="auto"/>
                <w:lang w:val="en-US"/>
              </w:rPr>
            </w:pPr>
          </w:p>
          <w:p w:rsidR="00114C2E" w:rsidRPr="007F047A" w:rsidRDefault="00114C2E" w:rsidP="00C13D6E">
            <w:pPr>
              <w:spacing w:after="200" w:line="276" w:lineRule="auto"/>
              <w:jc w:val="center"/>
              <w:rPr>
                <w:rFonts w:ascii="Arial" w:eastAsia="Arial" w:hAnsi="Arial" w:cs="Arial"/>
                <w:color w:val="auto"/>
              </w:rPr>
            </w:pPr>
            <w:r w:rsidRPr="007F047A">
              <w:rPr>
                <w:rFonts w:ascii="Arial" w:eastAsia="Arial" w:hAnsi="Arial" w:cs="Arial"/>
                <w:b/>
                <w:color w:val="auto"/>
              </w:rPr>
              <w:t>Selection-AdmissionTest Objective</w:t>
            </w:r>
          </w:p>
          <w:p w:rsidR="00114C2E" w:rsidRPr="007F047A" w:rsidRDefault="00114C2E" w:rsidP="00C13D6E">
            <w:pPr>
              <w:spacing w:after="200" w:line="276" w:lineRule="auto"/>
              <w:jc w:val="center"/>
              <w:rPr>
                <w:rFonts w:ascii="Arial" w:eastAsia="Arial" w:hAnsi="Arial" w:cs="Arial"/>
                <w:color w:val="auto"/>
              </w:rPr>
            </w:pPr>
          </w:p>
          <w:p w:rsidR="00114C2E" w:rsidRPr="007F047A" w:rsidRDefault="00114C2E" w:rsidP="00C13D6E">
            <w:pPr>
              <w:spacing w:after="200" w:line="276" w:lineRule="auto"/>
              <w:rPr>
                <w:rFonts w:ascii="Arial" w:eastAsia="Arial" w:hAnsi="Arial" w:cs="Arial"/>
                <w:color w:val="auto"/>
              </w:rPr>
            </w:pPr>
          </w:p>
        </w:tc>
        <w:tc>
          <w:tcPr>
            <w:tcW w:w="8769" w:type="dxa"/>
            <w:gridSpan w:val="6"/>
          </w:tcPr>
          <w:p w:rsidR="00114C2E" w:rsidRPr="007F047A" w:rsidRDefault="00114C2E" w:rsidP="00C13D6E">
            <w:pPr>
              <w:spacing w:after="200" w:line="276" w:lineRule="auto"/>
              <w:rPr>
                <w:rFonts w:ascii="Arial" w:eastAsia="Arial" w:hAnsi="Arial" w:cs="Arial"/>
                <w:color w:val="auto"/>
                <w:lang w:val="en-US"/>
              </w:rPr>
            </w:pP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Both tests (written and oral) will focus on research theme pathways identified from among the topic areas covered by the SSD</w:t>
            </w:r>
            <w:r w:rsidRPr="007F047A">
              <w:rPr>
                <w:rFonts w:ascii="Arial" w:eastAsia="Arial" w:hAnsi="Arial" w:cs="Arial"/>
                <w:color w:val="auto"/>
                <w:vertAlign w:val="superscript"/>
                <w:lang w:val="en-US"/>
              </w:rPr>
              <w:t>1</w:t>
            </w:r>
            <w:r w:rsidRPr="007F047A">
              <w:rPr>
                <w:rFonts w:ascii="Arial" w:eastAsia="Arial" w:hAnsi="Arial" w:cs="Arial"/>
                <w:color w:val="auto"/>
                <w:lang w:val="en-US"/>
              </w:rPr>
              <w:t xml:space="preserve"> chosen by the applicant at the time of submission of their application.</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The interview is also aimed at ascertaining the applicant’s</w:t>
            </w:r>
            <w:r w:rsidR="00CB2A03" w:rsidRPr="007F047A">
              <w:rPr>
                <w:rFonts w:ascii="Arial" w:eastAsia="Arial" w:hAnsi="Arial" w:cs="Arial"/>
                <w:color w:val="auto"/>
                <w:lang w:val="en-US"/>
              </w:rPr>
              <w:t xml:space="preserve"> </w:t>
            </w:r>
            <w:r w:rsidRPr="007F047A">
              <w:rPr>
                <w:rFonts w:ascii="Arial" w:eastAsia="Arial" w:hAnsi="Arial" w:cs="Arial"/>
                <w:color w:val="auto"/>
                <w:lang w:val="en-US"/>
              </w:rPr>
              <w:t>demonstration of adequate skills and proficiency in a foreign language, as specifically indicated by themin their application.</w:t>
            </w:r>
          </w:p>
          <w:p w:rsidR="00A20D4E" w:rsidRPr="007F047A" w:rsidRDefault="00A20D4E" w:rsidP="00C13D6E">
            <w:pPr>
              <w:spacing w:after="200" w:line="276" w:lineRule="auto"/>
              <w:rPr>
                <w:rFonts w:ascii="Arial" w:eastAsia="Arial" w:hAnsi="Arial" w:cs="Arial"/>
                <w:i/>
                <w:color w:val="auto"/>
                <w:lang w:val="en-US"/>
              </w:rPr>
            </w:pPr>
            <w:r w:rsidRPr="007F047A">
              <w:rPr>
                <w:rFonts w:ascii="Arial" w:eastAsia="Arial" w:hAnsi="Arial" w:cs="Arial"/>
                <w:i/>
                <w:color w:val="auto"/>
                <w:lang w:val="en-US"/>
              </w:rPr>
              <w:t>If there are limitations imposed by the legislation aimed at contrasting the epidemiological emergency from SARS-COVID19, different ways of carrying out the tests may be envisaged.</w:t>
            </w:r>
          </w:p>
        </w:tc>
      </w:tr>
      <w:tr w:rsidR="007F047A" w:rsidRPr="007F047A" w:rsidTr="00AF5868">
        <w:trPr>
          <w:trHeight w:val="1460"/>
        </w:trPr>
        <w:tc>
          <w:tcPr>
            <w:tcW w:w="1512" w:type="dxa"/>
            <w:vMerge w:val="restart"/>
          </w:tcPr>
          <w:p w:rsidR="00114C2E" w:rsidRPr="007F047A" w:rsidRDefault="00114C2E" w:rsidP="007E2D96">
            <w:pPr>
              <w:spacing w:after="200" w:line="276" w:lineRule="auto"/>
              <w:rPr>
                <w:rFonts w:ascii="Arial" w:eastAsia="Arial" w:hAnsi="Arial" w:cs="Arial"/>
                <w:color w:val="auto"/>
                <w:lang w:val="en-US"/>
              </w:rPr>
            </w:pPr>
            <w:r w:rsidRPr="007F047A">
              <w:rPr>
                <w:rFonts w:ascii="Arial" w:eastAsia="Arial" w:hAnsi="Arial" w:cs="Arial"/>
                <w:b/>
                <w:color w:val="auto"/>
                <w:lang w:val="en-US"/>
              </w:rPr>
              <w:t>Selection-Admissions Policies, Procedure</w:t>
            </w:r>
            <w:r w:rsidR="00CA78BA" w:rsidRPr="007F047A">
              <w:rPr>
                <w:rFonts w:ascii="Arial" w:eastAsia="Arial" w:hAnsi="Arial" w:cs="Arial"/>
                <w:b/>
                <w:color w:val="auto"/>
                <w:lang w:val="en-US"/>
              </w:rPr>
              <w:t>s</w:t>
            </w:r>
            <w:r w:rsidR="007E2D96" w:rsidRPr="007F047A">
              <w:rPr>
                <w:rFonts w:ascii="Arial" w:eastAsia="Arial" w:hAnsi="Arial" w:cs="Arial"/>
                <w:b/>
                <w:color w:val="auto"/>
                <w:lang w:val="en-US"/>
              </w:rPr>
              <w:t xml:space="preserve"> </w:t>
            </w:r>
            <w:r w:rsidR="00CA78BA" w:rsidRPr="007F047A">
              <w:rPr>
                <w:rFonts w:ascii="Arial" w:eastAsia="Arial" w:hAnsi="Arial" w:cs="Arial"/>
                <w:b/>
                <w:color w:val="auto"/>
                <w:lang w:val="en-US"/>
              </w:rPr>
              <w:t>and Objectives:</w:t>
            </w:r>
            <w:r w:rsidR="007E2D96" w:rsidRPr="007F047A">
              <w:rPr>
                <w:rFonts w:ascii="Arial" w:eastAsia="Arial" w:hAnsi="Arial" w:cs="Arial"/>
                <w:b/>
                <w:color w:val="auto"/>
                <w:lang w:val="en-US"/>
              </w:rPr>
              <w:t xml:space="preserve"> </w:t>
            </w:r>
            <w:r w:rsidR="00CA78BA" w:rsidRPr="007F047A">
              <w:rPr>
                <w:rFonts w:ascii="Arial" w:eastAsia="Arial" w:hAnsi="Arial" w:cs="Arial"/>
                <w:b/>
                <w:color w:val="auto"/>
                <w:lang w:val="en-US"/>
              </w:rPr>
              <w:t xml:space="preserve">only for the </w:t>
            </w:r>
            <w:r w:rsidRPr="007F047A">
              <w:rPr>
                <w:rFonts w:ascii="Arial" w:eastAsia="Arial" w:hAnsi="Arial" w:cs="Arial"/>
                <w:b/>
                <w:color w:val="auto"/>
                <w:lang w:val="en-US"/>
              </w:rPr>
              <w:t xml:space="preserve">reserved </w:t>
            </w:r>
            <w:r w:rsidR="007E2D96" w:rsidRPr="007F047A">
              <w:rPr>
                <w:rFonts w:ascii="Arial" w:eastAsia="Arial" w:hAnsi="Arial" w:cs="Arial"/>
                <w:b/>
                <w:color w:val="auto"/>
                <w:lang w:val="en-US"/>
              </w:rPr>
              <w:lastRenderedPageBreak/>
              <w:t>positions</w:t>
            </w:r>
          </w:p>
        </w:tc>
        <w:tc>
          <w:tcPr>
            <w:tcW w:w="1539" w:type="dxa"/>
            <w:gridSpan w:val="2"/>
          </w:tcPr>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lastRenderedPageBreak/>
              <w:t>Evaluation of Qualifications</w:t>
            </w:r>
          </w:p>
          <w:p w:rsidR="00114C2E" w:rsidRPr="007F047A" w:rsidRDefault="00114C2E" w:rsidP="00C13D6E">
            <w:pPr>
              <w:spacing w:after="200" w:line="276" w:lineRule="auto"/>
              <w:rPr>
                <w:rFonts w:ascii="Arial" w:eastAsia="Arial" w:hAnsi="Arial" w:cs="Arial"/>
                <w:color w:val="auto"/>
                <w:lang w:val="en-US"/>
              </w:rPr>
            </w:pP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up to 10 points</w:t>
            </w:r>
          </w:p>
          <w:p w:rsidR="00114C2E" w:rsidRPr="007F047A" w:rsidRDefault="00114C2E" w:rsidP="00C13D6E">
            <w:pPr>
              <w:spacing w:after="200" w:line="276" w:lineRule="auto"/>
              <w:rPr>
                <w:rFonts w:ascii="Arial" w:eastAsia="Arial" w:hAnsi="Arial" w:cs="Arial"/>
                <w:color w:val="auto"/>
                <w:lang w:val="en-US"/>
              </w:rPr>
            </w:pPr>
          </w:p>
          <w:p w:rsidR="00114C2E" w:rsidRPr="007F047A" w:rsidRDefault="00114C2E" w:rsidP="00C13D6E">
            <w:pPr>
              <w:spacing w:after="200" w:line="276" w:lineRule="auto"/>
              <w:rPr>
                <w:rFonts w:ascii="Arial" w:eastAsia="Arial" w:hAnsi="Arial" w:cs="Arial"/>
                <w:color w:val="auto"/>
                <w:lang w:val="en-US"/>
              </w:rPr>
            </w:pPr>
          </w:p>
        </w:tc>
        <w:tc>
          <w:tcPr>
            <w:tcW w:w="7230" w:type="dxa"/>
            <w:gridSpan w:val="4"/>
          </w:tcPr>
          <w:p w:rsidR="00114C2E" w:rsidRPr="007F047A" w:rsidRDefault="00114C2E" w:rsidP="00C13D6E">
            <w:pPr>
              <w:numPr>
                <w:ilvl w:val="0"/>
                <w:numId w:val="1"/>
              </w:numPr>
              <w:ind w:left="0" w:firstLine="209"/>
              <w:jc w:val="both"/>
              <w:rPr>
                <w:color w:val="auto"/>
                <w:lang w:val="en-US"/>
              </w:rPr>
            </w:pPr>
            <w:r w:rsidRPr="007F047A">
              <w:rPr>
                <w:rFonts w:ascii="Arial" w:eastAsia="Arial" w:hAnsi="Arial" w:cs="Arial"/>
                <w:b/>
                <w:color w:val="auto"/>
                <w:lang w:val="en-US"/>
              </w:rPr>
              <w:lastRenderedPageBreak/>
              <w:t xml:space="preserve">up to 1.5 points </w:t>
            </w:r>
            <w:r w:rsidRPr="007F047A">
              <w:rPr>
                <w:rFonts w:ascii="Arial" w:eastAsia="Arial" w:hAnsi="Arial" w:cs="Arial"/>
                <w:color w:val="auto"/>
                <w:lang w:val="en-US"/>
              </w:rPr>
              <w:t xml:space="preserve">for assessed university academic progression with appropriate certification attesting exams successfully taken and corresponding marks/grades; </w:t>
            </w:r>
          </w:p>
          <w:p w:rsidR="00114C2E" w:rsidRPr="007F047A" w:rsidRDefault="00114C2E" w:rsidP="00C13D6E">
            <w:pPr>
              <w:numPr>
                <w:ilvl w:val="0"/>
                <w:numId w:val="1"/>
              </w:numPr>
              <w:ind w:left="0" w:firstLine="210"/>
              <w:jc w:val="both"/>
              <w:rPr>
                <w:color w:val="auto"/>
                <w:lang w:val="en-US"/>
              </w:rPr>
            </w:pPr>
            <w:r w:rsidRPr="007F047A">
              <w:rPr>
                <w:rFonts w:ascii="Arial" w:eastAsia="Arial" w:hAnsi="Arial" w:cs="Arial"/>
                <w:b/>
                <w:color w:val="auto"/>
                <w:lang w:val="en-US"/>
              </w:rPr>
              <w:t>up to 2 points</w:t>
            </w:r>
            <w:r w:rsidRPr="007F047A">
              <w:rPr>
                <w:rFonts w:ascii="Arial" w:eastAsia="Arial" w:hAnsi="Arial" w:cs="Arial"/>
                <w:color w:val="auto"/>
                <w:lang w:val="en-US"/>
              </w:rPr>
              <w:t xml:space="preserve">for the final graduating grade/marks, distributed as follows: </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66 to 76 marks - 0 point;</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77 to 87 – 0.3 point;</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88 to 98 – 0.6 point;</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99 to 106 - 1 point;</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107 to 109 – 1.5 points;</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lastRenderedPageBreak/>
              <w:t>-</w:t>
            </w:r>
            <w:r w:rsidRPr="007F047A">
              <w:rPr>
                <w:rFonts w:ascii="Arial" w:eastAsia="Arial" w:hAnsi="Arial" w:cs="Arial"/>
                <w:color w:val="auto"/>
                <w:lang w:val="en-US"/>
              </w:rPr>
              <w:tab/>
              <w:t>110 – 1.8 points;</w:t>
            </w:r>
          </w:p>
          <w:p w:rsidR="00114C2E" w:rsidRPr="007F047A" w:rsidRDefault="00114C2E" w:rsidP="00C13D6E">
            <w:pPr>
              <w:tabs>
                <w:tab w:val="left" w:pos="305"/>
              </w:tabs>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t>
            </w:r>
            <w:r w:rsidRPr="007F047A">
              <w:rPr>
                <w:rFonts w:ascii="Arial" w:eastAsia="Arial" w:hAnsi="Arial" w:cs="Arial"/>
                <w:color w:val="auto"/>
                <w:lang w:val="en-US"/>
              </w:rPr>
              <w:tab/>
              <w:t>110 with honours - 2 points</w:t>
            </w:r>
          </w:p>
          <w:p w:rsidR="00114C2E" w:rsidRPr="007F047A" w:rsidRDefault="00114C2E" w:rsidP="00C13D6E">
            <w:pPr>
              <w:spacing w:line="276" w:lineRule="auto"/>
              <w:ind w:left="68"/>
              <w:jc w:val="both"/>
              <w:rPr>
                <w:rFonts w:ascii="Arial" w:eastAsia="Arial" w:hAnsi="Arial" w:cs="Arial"/>
                <w:color w:val="auto"/>
                <w:lang w:val="en-US"/>
              </w:rPr>
            </w:pPr>
            <w:r w:rsidRPr="007F047A">
              <w:rPr>
                <w:rFonts w:ascii="Arial" w:eastAsia="Arial" w:hAnsi="Arial" w:cs="Arial"/>
                <w:color w:val="auto"/>
                <w:lang w:val="en-US"/>
              </w:rPr>
              <w:t>(where the marks/grades achieved do not perfectly correspond to those indicated in this table - for qualifications obtained abroad and considered equivalent - the appropriate fractions of points will be applied according to a proportional calculation);</w:t>
            </w:r>
          </w:p>
          <w:p w:rsidR="00114C2E" w:rsidRPr="007F047A" w:rsidRDefault="00114C2E" w:rsidP="00C13D6E">
            <w:pPr>
              <w:numPr>
                <w:ilvl w:val="0"/>
                <w:numId w:val="1"/>
              </w:numPr>
              <w:ind w:left="0" w:firstLine="210"/>
              <w:jc w:val="both"/>
              <w:rPr>
                <w:color w:val="auto"/>
                <w:lang w:val="en-US"/>
              </w:rPr>
            </w:pPr>
            <w:r w:rsidRPr="007F047A">
              <w:rPr>
                <w:rFonts w:ascii="Arial" w:eastAsia="Arial" w:hAnsi="Arial" w:cs="Arial"/>
                <w:b/>
                <w:color w:val="auto"/>
                <w:lang w:val="en-US"/>
              </w:rPr>
              <w:t>up to 1.5 points</w:t>
            </w:r>
            <w:r w:rsidRPr="007F047A">
              <w:rPr>
                <w:rFonts w:ascii="Arial" w:eastAsia="Arial" w:hAnsi="Arial" w:cs="Arial"/>
                <w:color w:val="auto"/>
                <w:lang w:val="en-US"/>
              </w:rPr>
              <w:t>for  relevance of the final dissertation topic to the PhD Prog research themes (based on the final dissertation, in PDF format, submitted on CD/USB flash memory along with the application);</w:t>
            </w:r>
          </w:p>
          <w:p w:rsidR="00114C2E" w:rsidRPr="007F047A" w:rsidRDefault="00114C2E" w:rsidP="00C13D6E">
            <w:pPr>
              <w:numPr>
                <w:ilvl w:val="0"/>
                <w:numId w:val="3"/>
              </w:numPr>
              <w:ind w:left="67" w:firstLine="142"/>
              <w:jc w:val="both"/>
              <w:rPr>
                <w:color w:val="auto"/>
                <w:lang w:val="en-US"/>
              </w:rPr>
            </w:pPr>
            <w:r w:rsidRPr="007F047A">
              <w:rPr>
                <w:rFonts w:ascii="Arial" w:eastAsia="Arial" w:hAnsi="Arial" w:cs="Arial"/>
                <w:b/>
                <w:color w:val="auto"/>
                <w:lang w:val="en-US"/>
              </w:rPr>
              <w:t>up to 2.5 points</w:t>
            </w:r>
            <w:r w:rsidRPr="007F047A">
              <w:rPr>
                <w:rFonts w:ascii="Arial" w:eastAsia="Arial" w:hAnsi="Arial" w:cs="Arial"/>
                <w:color w:val="auto"/>
                <w:lang w:val="en-US"/>
              </w:rPr>
              <w:t>for publications, subject to relevance to the PhD prog scientific/academic fields and topics/themes (0.5 points for each published paper);</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b/>
                <w:color w:val="auto"/>
                <w:lang w:val="en-US"/>
              </w:rPr>
              <w:t>up to 2.5 points</w:t>
            </w:r>
            <w:r w:rsidRPr="007F047A">
              <w:rPr>
                <w:rFonts w:ascii="Arial" w:eastAsia="Arial" w:hAnsi="Arial" w:cs="Arial"/>
                <w:color w:val="auto"/>
                <w:lang w:val="en-US"/>
              </w:rPr>
              <w:t>for other training/research activities, duly and properly documented, of scientific and educational relevance; further subject to relevance to the PhD prog disciplinary fields and topics/themes (for  purposes of assessment of such activities, any letters of reference may be taken into account, as provided for in the Call).</w:t>
            </w:r>
          </w:p>
        </w:tc>
      </w:tr>
      <w:tr w:rsidR="007F047A" w:rsidRPr="007F047A" w:rsidTr="00A20D4E">
        <w:trPr>
          <w:trHeight w:val="58"/>
        </w:trPr>
        <w:tc>
          <w:tcPr>
            <w:tcW w:w="1512" w:type="dxa"/>
            <w:vMerge/>
          </w:tcPr>
          <w:p w:rsidR="00114C2E" w:rsidRPr="007F047A" w:rsidRDefault="00114C2E" w:rsidP="00C13D6E">
            <w:pPr>
              <w:spacing w:after="200" w:line="276" w:lineRule="auto"/>
              <w:rPr>
                <w:rFonts w:ascii="Arial" w:eastAsia="Arial" w:hAnsi="Arial" w:cs="Arial"/>
                <w:color w:val="auto"/>
                <w:lang w:val="en-US"/>
              </w:rPr>
            </w:pPr>
          </w:p>
        </w:tc>
        <w:tc>
          <w:tcPr>
            <w:tcW w:w="1539" w:type="dxa"/>
            <w:gridSpan w:val="2"/>
          </w:tcPr>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Interview</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 xml:space="preserve">on a research project </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br/>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54 to 90 points</w:t>
            </w:r>
          </w:p>
        </w:tc>
        <w:tc>
          <w:tcPr>
            <w:tcW w:w="7230" w:type="dxa"/>
            <w:gridSpan w:val="4"/>
          </w:tcPr>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 xml:space="preserve">The interview will last approximately 45 mins. </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 xml:space="preserve">Applicants are invited to prepare a presentation on a research project that is consistent with the specific curriculum and the corresponding SSD chosen by them and indicated, under penalty of exclusion, in the application form. </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Candidates would need to achieve a minimum grade of 54/90 in the interview in order to pass the oral test.</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Candidates’ English language skills and proficiency will also be evaluated on this occasion.</w:t>
            </w:r>
          </w:p>
          <w:p w:rsidR="00114C2E" w:rsidRPr="007F047A" w:rsidRDefault="00114C2E" w:rsidP="00C13D6E">
            <w:pPr>
              <w:spacing w:after="200" w:line="276" w:lineRule="auto"/>
              <w:rPr>
                <w:rFonts w:ascii="Arial" w:eastAsia="Arial" w:hAnsi="Arial" w:cs="Arial"/>
                <w:color w:val="auto"/>
                <w:lang w:val="en-US"/>
              </w:rPr>
            </w:pPr>
            <w:r w:rsidRPr="007F047A">
              <w:rPr>
                <w:rFonts w:ascii="Arial" w:eastAsia="Arial" w:hAnsi="Arial" w:cs="Arial"/>
                <w:color w:val="auto"/>
                <w:lang w:val="en-US"/>
              </w:rPr>
              <w:t>The interview may be conducted via "</w:t>
            </w:r>
            <w:r w:rsidRPr="007F047A">
              <w:rPr>
                <w:rFonts w:ascii="Arial" w:eastAsia="Arial" w:hAnsi="Arial" w:cs="Arial"/>
                <w:i/>
                <w:color w:val="auto"/>
                <w:lang w:val="en-US"/>
              </w:rPr>
              <w:t>teleconference</w:t>
            </w:r>
            <w:r w:rsidRPr="007F047A">
              <w:rPr>
                <w:rFonts w:ascii="Arial" w:eastAsia="Arial" w:hAnsi="Arial" w:cs="Arial"/>
                <w:color w:val="auto"/>
                <w:lang w:val="en-US"/>
              </w:rPr>
              <w:t>" for foreign applicants not residing in Italy or for Italian applicants where circumstances so warrant, which should be justified based on appropriate documentation. In such event, applicants must indicate their Skype address, to be used for the oral test and ensure the use of a webcam to allow for their identification by the Selection-Admissions Committee.</w:t>
            </w:r>
          </w:p>
          <w:p w:rsidR="00114C2E" w:rsidRPr="007F047A" w:rsidRDefault="00114C2E" w:rsidP="00C13D6E">
            <w:pPr>
              <w:spacing w:after="200" w:line="276" w:lineRule="auto"/>
              <w:rPr>
                <w:rFonts w:ascii="Arial" w:eastAsia="Arial" w:hAnsi="Arial" w:cs="Arial"/>
                <w:color w:val="auto"/>
                <w:lang w:val="en-US"/>
              </w:rPr>
            </w:pPr>
          </w:p>
        </w:tc>
      </w:tr>
    </w:tbl>
    <w:p w:rsidR="00114C2E" w:rsidRPr="007F047A" w:rsidRDefault="00114C2E" w:rsidP="00114C2E">
      <w:pPr>
        <w:spacing w:line="276" w:lineRule="auto"/>
        <w:rPr>
          <w:color w:val="auto"/>
          <w:lang w:val="en-US"/>
        </w:rPr>
      </w:pP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1271"/>
        <w:gridCol w:w="7499"/>
      </w:tblGrid>
      <w:tr w:rsidR="007F047A" w:rsidRPr="007F047A" w:rsidTr="00114C2E">
        <w:tc>
          <w:tcPr>
            <w:tcW w:w="1511" w:type="dxa"/>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b/>
                <w:color w:val="auto"/>
              </w:rPr>
              <w:t>Selection-Admission Tests: Schedules</w:t>
            </w:r>
          </w:p>
        </w:tc>
        <w:tc>
          <w:tcPr>
            <w:tcW w:w="1271" w:type="dxa"/>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color w:val="auto"/>
              </w:rPr>
              <w:t>Written Test</w:t>
            </w:r>
          </w:p>
        </w:tc>
        <w:tc>
          <w:tcPr>
            <w:tcW w:w="7499" w:type="dxa"/>
          </w:tcPr>
          <w:p w:rsidR="00114C2E" w:rsidRPr="007F047A" w:rsidRDefault="00114C2E" w:rsidP="00CA78BA">
            <w:pPr>
              <w:spacing w:after="200" w:line="276" w:lineRule="auto"/>
              <w:rPr>
                <w:rFonts w:ascii="Arial" w:eastAsia="Arial" w:hAnsi="Arial" w:cs="Arial"/>
                <w:color w:val="auto"/>
                <w:lang w:val="en-US"/>
              </w:rPr>
            </w:pPr>
            <w:r w:rsidRPr="007F047A">
              <w:rPr>
                <w:rFonts w:ascii="Arial" w:eastAsia="Arial" w:hAnsi="Arial" w:cs="Arial"/>
                <w:color w:val="auto"/>
                <w:lang w:val="en-US"/>
              </w:rPr>
              <w:t>Written test</w:t>
            </w:r>
            <w:r w:rsidRPr="007F047A">
              <w:rPr>
                <w:rFonts w:ascii="Arial" w:hAnsi="Arial" w:cs="Arial"/>
                <w:color w:val="auto"/>
                <w:lang w:val="en-US"/>
              </w:rPr>
              <w:t xml:space="preserve"> dates, times </w:t>
            </w:r>
            <w:r w:rsidRPr="007F047A">
              <w:rPr>
                <w:rFonts w:ascii="Arial" w:eastAsia="Arial" w:hAnsi="Arial" w:cs="Arial"/>
                <w:color w:val="auto"/>
                <w:lang w:val="en-US"/>
              </w:rPr>
              <w:t>and venues will be announced by way of a notice published on the University website at:</w:t>
            </w:r>
            <w:r w:rsidR="00A20D4E" w:rsidRPr="007F047A">
              <w:rPr>
                <w:color w:val="auto"/>
              </w:rPr>
              <w:t xml:space="preserve"> https://www.unisannio.it/index.php/it/studente/studente-laureato/dottorato-di-ricerca</w:t>
            </w:r>
          </w:p>
        </w:tc>
      </w:tr>
      <w:tr w:rsidR="007F047A" w:rsidRPr="007F047A" w:rsidTr="00114C2E">
        <w:tc>
          <w:tcPr>
            <w:tcW w:w="1511" w:type="dxa"/>
          </w:tcPr>
          <w:p w:rsidR="00114C2E" w:rsidRPr="007F047A" w:rsidRDefault="00114C2E" w:rsidP="00C13D6E">
            <w:pPr>
              <w:spacing w:after="200" w:line="276" w:lineRule="auto"/>
              <w:rPr>
                <w:rFonts w:ascii="Arial" w:eastAsia="Arial" w:hAnsi="Arial" w:cs="Arial"/>
                <w:color w:val="auto"/>
                <w:lang w:val="en-US"/>
              </w:rPr>
            </w:pPr>
          </w:p>
          <w:p w:rsidR="00114C2E" w:rsidRPr="007F047A" w:rsidRDefault="00114C2E" w:rsidP="00C13D6E">
            <w:pPr>
              <w:spacing w:after="200" w:line="276" w:lineRule="auto"/>
              <w:rPr>
                <w:rFonts w:ascii="Arial" w:eastAsia="Arial" w:hAnsi="Arial" w:cs="Arial"/>
                <w:color w:val="auto"/>
                <w:lang w:val="en-US"/>
              </w:rPr>
            </w:pPr>
          </w:p>
        </w:tc>
        <w:tc>
          <w:tcPr>
            <w:tcW w:w="1271" w:type="dxa"/>
          </w:tcPr>
          <w:p w:rsidR="00114C2E" w:rsidRPr="007F047A" w:rsidRDefault="00114C2E" w:rsidP="00C13D6E">
            <w:pPr>
              <w:spacing w:after="200" w:line="276" w:lineRule="auto"/>
              <w:rPr>
                <w:rFonts w:ascii="Arial" w:eastAsia="Arial" w:hAnsi="Arial" w:cs="Arial"/>
                <w:color w:val="auto"/>
              </w:rPr>
            </w:pPr>
            <w:r w:rsidRPr="007F047A">
              <w:rPr>
                <w:rFonts w:ascii="Arial" w:eastAsia="Arial" w:hAnsi="Arial" w:cs="Arial"/>
                <w:color w:val="auto"/>
              </w:rPr>
              <w:t>Oral Test Interview</w:t>
            </w:r>
          </w:p>
        </w:tc>
        <w:tc>
          <w:tcPr>
            <w:tcW w:w="7499" w:type="dxa"/>
          </w:tcPr>
          <w:p w:rsidR="00114C2E" w:rsidRPr="007F047A" w:rsidRDefault="00114C2E" w:rsidP="00CA78BA">
            <w:pPr>
              <w:spacing w:after="200" w:line="276" w:lineRule="auto"/>
              <w:rPr>
                <w:rFonts w:ascii="Arial" w:eastAsia="Arial" w:hAnsi="Arial" w:cs="Arial"/>
                <w:color w:val="auto"/>
                <w:lang w:val="en-US"/>
              </w:rPr>
            </w:pPr>
            <w:r w:rsidRPr="007F047A">
              <w:rPr>
                <w:rFonts w:ascii="Arial" w:eastAsia="Arial" w:hAnsi="Arial" w:cs="Arial"/>
                <w:color w:val="auto"/>
                <w:lang w:val="en-US"/>
              </w:rPr>
              <w:t xml:space="preserve">Oral test </w:t>
            </w:r>
            <w:r w:rsidRPr="007F047A">
              <w:rPr>
                <w:rFonts w:ascii="Arial" w:hAnsi="Arial" w:cs="Arial"/>
                <w:color w:val="auto"/>
                <w:lang w:val="en-US"/>
              </w:rPr>
              <w:t xml:space="preserve">dates, times </w:t>
            </w:r>
            <w:r w:rsidRPr="007F047A">
              <w:rPr>
                <w:rFonts w:ascii="Arial" w:eastAsia="Arial" w:hAnsi="Arial" w:cs="Arial"/>
                <w:color w:val="auto"/>
                <w:lang w:val="en-US"/>
              </w:rPr>
              <w:t>and venues will be announced by way of a notice published on the University website at:</w:t>
            </w:r>
            <w:r w:rsidR="00A20D4E" w:rsidRPr="007F047A">
              <w:rPr>
                <w:color w:val="auto"/>
              </w:rPr>
              <w:t xml:space="preserve"> https://www.unisannio.it/index.php/it/studente/studente-laureato/dottorato-di-ricerca</w:t>
            </w:r>
          </w:p>
        </w:tc>
      </w:tr>
    </w:tbl>
    <w:p w:rsidR="00114C2E" w:rsidRPr="007F047A" w:rsidRDefault="00114C2E" w:rsidP="00114C2E">
      <w:pPr>
        <w:rPr>
          <w:color w:val="auto"/>
          <w:lang w:val="en-US"/>
        </w:rPr>
      </w:pPr>
      <w:bookmarkStart w:id="1" w:name="_gjdgxs" w:colFirst="0" w:colLast="0"/>
      <w:bookmarkEnd w:id="1"/>
    </w:p>
    <w:p w:rsidR="00114C2E" w:rsidRPr="007F047A" w:rsidRDefault="00114C2E" w:rsidP="00114C2E">
      <w:pPr>
        <w:rPr>
          <w:color w:val="auto"/>
          <w:lang w:val="en-US"/>
        </w:rPr>
      </w:pPr>
    </w:p>
    <w:p w:rsidR="00114C2E" w:rsidRPr="007F047A" w:rsidRDefault="00114C2E" w:rsidP="00114C2E">
      <w:pPr>
        <w:rPr>
          <w:color w:val="auto"/>
          <w:lang w:val="en-US"/>
        </w:rPr>
      </w:pPr>
    </w:p>
    <w:p w:rsidR="00114C2E" w:rsidRPr="007F047A" w:rsidRDefault="00114C2E" w:rsidP="00FF5F07">
      <w:pPr>
        <w:rPr>
          <w:color w:val="auto"/>
          <w:lang w:val="en-US"/>
        </w:rPr>
      </w:pPr>
    </w:p>
    <w:p w:rsidR="00114C2E" w:rsidRPr="007F047A" w:rsidRDefault="00114C2E" w:rsidP="00FF5F07">
      <w:pPr>
        <w:rPr>
          <w:color w:val="auto"/>
          <w:lang w:val="en-US"/>
        </w:rPr>
      </w:pPr>
    </w:p>
    <w:p w:rsidR="00114C2E" w:rsidRPr="007F047A" w:rsidRDefault="00114C2E" w:rsidP="00FF5F07">
      <w:pPr>
        <w:rPr>
          <w:color w:val="auto"/>
          <w:lang w:val="en-US"/>
        </w:rPr>
      </w:pPr>
    </w:p>
    <w:p w:rsidR="00114C2E" w:rsidRPr="007F047A" w:rsidRDefault="00114C2E" w:rsidP="00FF5F07">
      <w:pPr>
        <w:rPr>
          <w:color w:val="auto"/>
          <w:lang w:val="en-US"/>
        </w:rPr>
      </w:pPr>
    </w:p>
    <w:p w:rsidR="00114C2E" w:rsidRPr="007F047A" w:rsidRDefault="00114C2E" w:rsidP="00FF5F07">
      <w:pPr>
        <w:rPr>
          <w:color w:val="auto"/>
          <w:lang w:val="en-US"/>
        </w:rPr>
      </w:pPr>
    </w:p>
    <w:p w:rsidR="00114C2E" w:rsidRPr="007F047A" w:rsidRDefault="00114C2E" w:rsidP="00FF5F07">
      <w:pPr>
        <w:rPr>
          <w:color w:val="auto"/>
          <w:lang w:val="en-US"/>
        </w:rPr>
      </w:pPr>
    </w:p>
    <w:sectPr w:rsidR="00114C2E" w:rsidRPr="007F047A" w:rsidSect="00D40B1E">
      <w:pgSz w:w="11906" w:h="16838"/>
      <w:pgMar w:top="709" w:right="1134" w:bottom="993"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DE" w:rsidRDefault="004500DE">
      <w:r>
        <w:separator/>
      </w:r>
    </w:p>
  </w:endnote>
  <w:endnote w:type="continuationSeparator" w:id="0">
    <w:p w:rsidR="004500DE" w:rsidRDefault="0045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DE" w:rsidRDefault="004500DE">
      <w:r>
        <w:separator/>
      </w:r>
    </w:p>
  </w:footnote>
  <w:footnote w:type="continuationSeparator" w:id="0">
    <w:p w:rsidR="004500DE" w:rsidRDefault="004500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5E69B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C80CA5"/>
    <w:multiLevelType w:val="hybridMultilevel"/>
    <w:tmpl w:val="9BEAD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A52BA0"/>
    <w:multiLevelType w:val="multilevel"/>
    <w:tmpl w:val="AFD2BF9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26541F48"/>
    <w:multiLevelType w:val="multilevel"/>
    <w:tmpl w:val="819845C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408D1366"/>
    <w:multiLevelType w:val="hybridMultilevel"/>
    <w:tmpl w:val="B6C2A8CE"/>
    <w:lvl w:ilvl="0" w:tplc="04100003">
      <w:start w:val="1"/>
      <w:numFmt w:val="bullet"/>
      <w:lvlText w:val="o"/>
      <w:lvlJc w:val="left"/>
      <w:pPr>
        <w:ind w:left="2924" w:hanging="360"/>
      </w:pPr>
      <w:rPr>
        <w:rFonts w:ascii="Courier New" w:hAnsi="Courier New" w:cs="Courier New" w:hint="default"/>
      </w:rPr>
    </w:lvl>
    <w:lvl w:ilvl="1" w:tplc="04100003" w:tentative="1">
      <w:start w:val="1"/>
      <w:numFmt w:val="bullet"/>
      <w:lvlText w:val="o"/>
      <w:lvlJc w:val="left"/>
      <w:pPr>
        <w:ind w:left="3644" w:hanging="360"/>
      </w:pPr>
      <w:rPr>
        <w:rFonts w:ascii="Courier New" w:hAnsi="Courier New" w:cs="Courier New" w:hint="default"/>
      </w:rPr>
    </w:lvl>
    <w:lvl w:ilvl="2" w:tplc="04100005" w:tentative="1">
      <w:start w:val="1"/>
      <w:numFmt w:val="bullet"/>
      <w:lvlText w:val=""/>
      <w:lvlJc w:val="left"/>
      <w:pPr>
        <w:ind w:left="4364" w:hanging="360"/>
      </w:pPr>
      <w:rPr>
        <w:rFonts w:ascii="Wingdings" w:hAnsi="Wingdings" w:hint="default"/>
      </w:rPr>
    </w:lvl>
    <w:lvl w:ilvl="3" w:tplc="04100001" w:tentative="1">
      <w:start w:val="1"/>
      <w:numFmt w:val="bullet"/>
      <w:lvlText w:val=""/>
      <w:lvlJc w:val="left"/>
      <w:pPr>
        <w:ind w:left="5084" w:hanging="360"/>
      </w:pPr>
      <w:rPr>
        <w:rFonts w:ascii="Symbol" w:hAnsi="Symbol" w:hint="default"/>
      </w:rPr>
    </w:lvl>
    <w:lvl w:ilvl="4" w:tplc="04100003" w:tentative="1">
      <w:start w:val="1"/>
      <w:numFmt w:val="bullet"/>
      <w:lvlText w:val="o"/>
      <w:lvlJc w:val="left"/>
      <w:pPr>
        <w:ind w:left="5804" w:hanging="360"/>
      </w:pPr>
      <w:rPr>
        <w:rFonts w:ascii="Courier New" w:hAnsi="Courier New" w:cs="Courier New" w:hint="default"/>
      </w:rPr>
    </w:lvl>
    <w:lvl w:ilvl="5" w:tplc="04100005" w:tentative="1">
      <w:start w:val="1"/>
      <w:numFmt w:val="bullet"/>
      <w:lvlText w:val=""/>
      <w:lvlJc w:val="left"/>
      <w:pPr>
        <w:ind w:left="6524" w:hanging="360"/>
      </w:pPr>
      <w:rPr>
        <w:rFonts w:ascii="Wingdings" w:hAnsi="Wingdings" w:hint="default"/>
      </w:rPr>
    </w:lvl>
    <w:lvl w:ilvl="6" w:tplc="04100001" w:tentative="1">
      <w:start w:val="1"/>
      <w:numFmt w:val="bullet"/>
      <w:lvlText w:val=""/>
      <w:lvlJc w:val="left"/>
      <w:pPr>
        <w:ind w:left="7244" w:hanging="360"/>
      </w:pPr>
      <w:rPr>
        <w:rFonts w:ascii="Symbol" w:hAnsi="Symbol" w:hint="default"/>
      </w:rPr>
    </w:lvl>
    <w:lvl w:ilvl="7" w:tplc="04100003" w:tentative="1">
      <w:start w:val="1"/>
      <w:numFmt w:val="bullet"/>
      <w:lvlText w:val="o"/>
      <w:lvlJc w:val="left"/>
      <w:pPr>
        <w:ind w:left="7964" w:hanging="360"/>
      </w:pPr>
      <w:rPr>
        <w:rFonts w:ascii="Courier New" w:hAnsi="Courier New" w:cs="Courier New" w:hint="default"/>
      </w:rPr>
    </w:lvl>
    <w:lvl w:ilvl="8" w:tplc="04100005" w:tentative="1">
      <w:start w:val="1"/>
      <w:numFmt w:val="bullet"/>
      <w:lvlText w:val=""/>
      <w:lvlJc w:val="left"/>
      <w:pPr>
        <w:ind w:left="8684" w:hanging="360"/>
      </w:pPr>
      <w:rPr>
        <w:rFonts w:ascii="Wingdings" w:hAnsi="Wingdings" w:hint="default"/>
      </w:rPr>
    </w:lvl>
  </w:abstractNum>
  <w:abstractNum w:abstractNumId="5" w15:restartNumberingAfterBreak="0">
    <w:nsid w:val="53291D04"/>
    <w:multiLevelType w:val="multilevel"/>
    <w:tmpl w:val="C7988E5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6A726189"/>
    <w:multiLevelType w:val="hybridMultilevel"/>
    <w:tmpl w:val="42A4D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0C2ABE"/>
    <w:multiLevelType w:val="hybridMultilevel"/>
    <w:tmpl w:val="FB0C85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F262EE"/>
    <w:multiLevelType w:val="hybridMultilevel"/>
    <w:tmpl w:val="0EC272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6548FF"/>
    <w:multiLevelType w:val="hybridMultilevel"/>
    <w:tmpl w:val="50A41B04"/>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9"/>
  </w:num>
  <w:num w:numId="6">
    <w:abstractNumId w:val="8"/>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51"/>
    <w:rsid w:val="00020FC8"/>
    <w:rsid w:val="00023264"/>
    <w:rsid w:val="000313C6"/>
    <w:rsid w:val="000443ED"/>
    <w:rsid w:val="00045756"/>
    <w:rsid w:val="00092C16"/>
    <w:rsid w:val="000B0DCC"/>
    <w:rsid w:val="000B23F6"/>
    <w:rsid w:val="000C3671"/>
    <w:rsid w:val="000D5CF8"/>
    <w:rsid w:val="000D6BD1"/>
    <w:rsid w:val="000D6DB9"/>
    <w:rsid w:val="000E4FE6"/>
    <w:rsid w:val="00113269"/>
    <w:rsid w:val="00114C2E"/>
    <w:rsid w:val="00137059"/>
    <w:rsid w:val="001545FC"/>
    <w:rsid w:val="0016471C"/>
    <w:rsid w:val="001719FF"/>
    <w:rsid w:val="00195140"/>
    <w:rsid w:val="001A07CB"/>
    <w:rsid w:val="001A1E4A"/>
    <w:rsid w:val="001B0CCE"/>
    <w:rsid w:val="001B5B12"/>
    <w:rsid w:val="001D65C3"/>
    <w:rsid w:val="002153FD"/>
    <w:rsid w:val="00224FA6"/>
    <w:rsid w:val="00230C5D"/>
    <w:rsid w:val="0024527C"/>
    <w:rsid w:val="0025699D"/>
    <w:rsid w:val="002650EC"/>
    <w:rsid w:val="00291EFD"/>
    <w:rsid w:val="00296E05"/>
    <w:rsid w:val="002A600C"/>
    <w:rsid w:val="002B0BF8"/>
    <w:rsid w:val="002D60C5"/>
    <w:rsid w:val="002E74DD"/>
    <w:rsid w:val="00300099"/>
    <w:rsid w:val="00302789"/>
    <w:rsid w:val="00306599"/>
    <w:rsid w:val="0031046C"/>
    <w:rsid w:val="00313791"/>
    <w:rsid w:val="0037265D"/>
    <w:rsid w:val="003729A7"/>
    <w:rsid w:val="00395198"/>
    <w:rsid w:val="003B58D9"/>
    <w:rsid w:val="00405F9B"/>
    <w:rsid w:val="004122EF"/>
    <w:rsid w:val="004165B2"/>
    <w:rsid w:val="00425C66"/>
    <w:rsid w:val="00445CA6"/>
    <w:rsid w:val="004500DE"/>
    <w:rsid w:val="0048259C"/>
    <w:rsid w:val="004969CB"/>
    <w:rsid w:val="004C3AA9"/>
    <w:rsid w:val="005358CA"/>
    <w:rsid w:val="00544ABA"/>
    <w:rsid w:val="005814A4"/>
    <w:rsid w:val="00583FE9"/>
    <w:rsid w:val="0058599E"/>
    <w:rsid w:val="005B6C6C"/>
    <w:rsid w:val="005C2860"/>
    <w:rsid w:val="005C7639"/>
    <w:rsid w:val="005D0DAC"/>
    <w:rsid w:val="005E3D38"/>
    <w:rsid w:val="005E41A9"/>
    <w:rsid w:val="00604D23"/>
    <w:rsid w:val="00613378"/>
    <w:rsid w:val="00634EFA"/>
    <w:rsid w:val="00676BC5"/>
    <w:rsid w:val="00680916"/>
    <w:rsid w:val="006C17AB"/>
    <w:rsid w:val="006C24D4"/>
    <w:rsid w:val="006D22D3"/>
    <w:rsid w:val="006D6E8D"/>
    <w:rsid w:val="00752C76"/>
    <w:rsid w:val="007669F7"/>
    <w:rsid w:val="00786776"/>
    <w:rsid w:val="007A1E51"/>
    <w:rsid w:val="007E2D96"/>
    <w:rsid w:val="007F047A"/>
    <w:rsid w:val="00803F1C"/>
    <w:rsid w:val="00804FBF"/>
    <w:rsid w:val="00816334"/>
    <w:rsid w:val="00882CF5"/>
    <w:rsid w:val="00885C62"/>
    <w:rsid w:val="008915C1"/>
    <w:rsid w:val="008B196F"/>
    <w:rsid w:val="008B6C5C"/>
    <w:rsid w:val="008C7971"/>
    <w:rsid w:val="008E3FE8"/>
    <w:rsid w:val="008F0C59"/>
    <w:rsid w:val="00900996"/>
    <w:rsid w:val="009276C6"/>
    <w:rsid w:val="009E40E5"/>
    <w:rsid w:val="00A20D4E"/>
    <w:rsid w:val="00A40F07"/>
    <w:rsid w:val="00A42F2D"/>
    <w:rsid w:val="00A5571E"/>
    <w:rsid w:val="00A831A2"/>
    <w:rsid w:val="00A9465B"/>
    <w:rsid w:val="00AA343F"/>
    <w:rsid w:val="00AC1EF4"/>
    <w:rsid w:val="00AC68FE"/>
    <w:rsid w:val="00AF5868"/>
    <w:rsid w:val="00B35E5D"/>
    <w:rsid w:val="00B3719A"/>
    <w:rsid w:val="00B55BC4"/>
    <w:rsid w:val="00B82D4F"/>
    <w:rsid w:val="00BA1E43"/>
    <w:rsid w:val="00C011E1"/>
    <w:rsid w:val="00C124F1"/>
    <w:rsid w:val="00C13D6E"/>
    <w:rsid w:val="00C402AF"/>
    <w:rsid w:val="00C507EC"/>
    <w:rsid w:val="00C51BC9"/>
    <w:rsid w:val="00C965C7"/>
    <w:rsid w:val="00CA78BA"/>
    <w:rsid w:val="00CB2A03"/>
    <w:rsid w:val="00CD2990"/>
    <w:rsid w:val="00CF2899"/>
    <w:rsid w:val="00CF6B64"/>
    <w:rsid w:val="00D0234A"/>
    <w:rsid w:val="00D13F6A"/>
    <w:rsid w:val="00D245D1"/>
    <w:rsid w:val="00D40B1E"/>
    <w:rsid w:val="00D51592"/>
    <w:rsid w:val="00D80800"/>
    <w:rsid w:val="00D919D2"/>
    <w:rsid w:val="00D9512A"/>
    <w:rsid w:val="00DA7EF9"/>
    <w:rsid w:val="00DB57E7"/>
    <w:rsid w:val="00DC1935"/>
    <w:rsid w:val="00E14CF8"/>
    <w:rsid w:val="00E21AE3"/>
    <w:rsid w:val="00E23DA8"/>
    <w:rsid w:val="00E2700E"/>
    <w:rsid w:val="00E37CBB"/>
    <w:rsid w:val="00EA3452"/>
    <w:rsid w:val="00EA76D7"/>
    <w:rsid w:val="00EC38A4"/>
    <w:rsid w:val="00F27B8A"/>
    <w:rsid w:val="00F60DD9"/>
    <w:rsid w:val="00FA7561"/>
    <w:rsid w:val="00FD4619"/>
    <w:rsid w:val="00FF3C97"/>
    <w:rsid w:val="00FF5F0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D208A8E-407D-4710-8288-40A62EC4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it-IT"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14CF8"/>
  </w:style>
  <w:style w:type="paragraph" w:styleId="Titolo1">
    <w:name w:val="heading 1"/>
    <w:basedOn w:val="Normale"/>
    <w:next w:val="Normale"/>
    <w:rsid w:val="00E14CF8"/>
    <w:pPr>
      <w:keepNext/>
      <w:keepLines/>
      <w:spacing w:before="480" w:after="120"/>
      <w:outlineLvl w:val="0"/>
    </w:pPr>
    <w:rPr>
      <w:b/>
      <w:sz w:val="48"/>
      <w:szCs w:val="48"/>
    </w:rPr>
  </w:style>
  <w:style w:type="paragraph" w:styleId="Titolo2">
    <w:name w:val="heading 2"/>
    <w:basedOn w:val="Normale"/>
    <w:next w:val="Normale"/>
    <w:rsid w:val="00E14CF8"/>
    <w:pPr>
      <w:keepNext/>
      <w:keepLines/>
      <w:spacing w:before="360" w:after="80"/>
      <w:outlineLvl w:val="1"/>
    </w:pPr>
    <w:rPr>
      <w:b/>
      <w:sz w:val="36"/>
      <w:szCs w:val="36"/>
    </w:rPr>
  </w:style>
  <w:style w:type="paragraph" w:styleId="Titolo3">
    <w:name w:val="heading 3"/>
    <w:basedOn w:val="Normale"/>
    <w:next w:val="Normale"/>
    <w:rsid w:val="00E14CF8"/>
    <w:pPr>
      <w:keepNext/>
      <w:keepLines/>
      <w:spacing w:before="280" w:after="80"/>
      <w:outlineLvl w:val="2"/>
    </w:pPr>
    <w:rPr>
      <w:b/>
      <w:sz w:val="28"/>
      <w:szCs w:val="28"/>
    </w:rPr>
  </w:style>
  <w:style w:type="paragraph" w:styleId="Titolo4">
    <w:name w:val="heading 4"/>
    <w:basedOn w:val="Normale"/>
    <w:next w:val="Normale"/>
    <w:rsid w:val="00E14CF8"/>
    <w:pPr>
      <w:keepNext/>
      <w:keepLines/>
      <w:spacing w:before="240" w:after="40"/>
      <w:outlineLvl w:val="3"/>
    </w:pPr>
    <w:rPr>
      <w:b/>
      <w:sz w:val="24"/>
      <w:szCs w:val="24"/>
    </w:rPr>
  </w:style>
  <w:style w:type="paragraph" w:styleId="Titolo5">
    <w:name w:val="heading 5"/>
    <w:basedOn w:val="Normale"/>
    <w:next w:val="Normale"/>
    <w:rsid w:val="00E14CF8"/>
    <w:pPr>
      <w:keepNext/>
      <w:keepLines/>
      <w:spacing w:before="220" w:after="40"/>
      <w:outlineLvl w:val="4"/>
    </w:pPr>
    <w:rPr>
      <w:b/>
      <w:sz w:val="22"/>
      <w:szCs w:val="22"/>
    </w:rPr>
  </w:style>
  <w:style w:type="paragraph" w:styleId="Titolo6">
    <w:name w:val="heading 6"/>
    <w:basedOn w:val="Normale"/>
    <w:next w:val="Normale"/>
    <w:rsid w:val="00E14CF8"/>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rsid w:val="00E14CF8"/>
    <w:pPr>
      <w:keepNext/>
      <w:keepLines/>
      <w:spacing w:before="480" w:after="120"/>
    </w:pPr>
    <w:rPr>
      <w:b/>
      <w:sz w:val="72"/>
      <w:szCs w:val="72"/>
    </w:rPr>
  </w:style>
  <w:style w:type="paragraph" w:styleId="Sottotitolo">
    <w:name w:val="Subtitle"/>
    <w:basedOn w:val="Normale"/>
    <w:next w:val="Normale"/>
    <w:rsid w:val="00E14CF8"/>
    <w:pPr>
      <w:keepNext/>
      <w:keepLines/>
      <w:spacing w:before="360" w:after="80"/>
    </w:pPr>
    <w:rPr>
      <w:rFonts w:ascii="Georgia" w:eastAsia="Georgia" w:hAnsi="Georgia" w:cs="Georgia"/>
      <w:i/>
      <w:color w:val="666666"/>
      <w:sz w:val="48"/>
      <w:szCs w:val="48"/>
    </w:rPr>
  </w:style>
  <w:style w:type="table" w:customStyle="1" w:styleId="a">
    <w:basedOn w:val="Tabellanormale"/>
    <w:rsid w:val="00E14CF8"/>
    <w:tblPr>
      <w:tblStyleRowBandSize w:val="1"/>
      <w:tblStyleColBandSize w:val="1"/>
    </w:tblPr>
  </w:style>
  <w:style w:type="table" w:customStyle="1" w:styleId="a0">
    <w:basedOn w:val="Tabellanormale"/>
    <w:rsid w:val="00E14CF8"/>
    <w:tblPr>
      <w:tblStyleRowBandSize w:val="1"/>
      <w:tblStyleColBandSize w:val="1"/>
    </w:tblPr>
  </w:style>
  <w:style w:type="table" w:customStyle="1" w:styleId="a1">
    <w:basedOn w:val="Tabellanormale"/>
    <w:rsid w:val="00E14CF8"/>
    <w:tblPr>
      <w:tblStyleRowBandSize w:val="1"/>
      <w:tblStyleColBandSize w:val="1"/>
    </w:tblPr>
  </w:style>
  <w:style w:type="table" w:customStyle="1" w:styleId="a2">
    <w:basedOn w:val="Tabellanormale"/>
    <w:rsid w:val="00E14CF8"/>
    <w:tblPr>
      <w:tblStyleRowBandSize w:val="1"/>
      <w:tblStyleColBandSize w:val="1"/>
    </w:tblPr>
  </w:style>
  <w:style w:type="table" w:customStyle="1" w:styleId="a3">
    <w:basedOn w:val="Tabellanormale"/>
    <w:rsid w:val="00E14CF8"/>
    <w:tblPr>
      <w:tblStyleRowBandSize w:val="1"/>
      <w:tblStyleColBandSize w:val="1"/>
    </w:tblPr>
  </w:style>
  <w:style w:type="paragraph" w:styleId="Testonotaapidipagina">
    <w:name w:val="footnote text"/>
    <w:basedOn w:val="Normale"/>
    <w:link w:val="TestonotaapidipaginaCarattere"/>
    <w:uiPriority w:val="99"/>
    <w:semiHidden/>
    <w:unhideWhenUsed/>
    <w:rsid w:val="002650EC"/>
  </w:style>
  <w:style w:type="character" w:customStyle="1" w:styleId="TestonotaapidipaginaCarattere">
    <w:name w:val="Testo nota a piè di pagina Carattere"/>
    <w:basedOn w:val="Carpredefinitoparagrafo"/>
    <w:link w:val="Testonotaapidipagina"/>
    <w:uiPriority w:val="99"/>
    <w:semiHidden/>
    <w:rsid w:val="002650EC"/>
  </w:style>
  <w:style w:type="character" w:styleId="Rimandonotaapidipagina">
    <w:name w:val="footnote reference"/>
    <w:basedOn w:val="Carpredefinitoparagrafo"/>
    <w:uiPriority w:val="99"/>
    <w:semiHidden/>
    <w:unhideWhenUsed/>
    <w:rsid w:val="002650EC"/>
    <w:rPr>
      <w:vertAlign w:val="superscript"/>
    </w:rPr>
  </w:style>
  <w:style w:type="character" w:styleId="Enfasicorsivo">
    <w:name w:val="Emphasis"/>
    <w:basedOn w:val="Carpredefinitoparagrafo"/>
    <w:uiPriority w:val="20"/>
    <w:qFormat/>
    <w:rsid w:val="002650EC"/>
    <w:rPr>
      <w:i/>
      <w:iCs/>
    </w:rPr>
  </w:style>
  <w:style w:type="paragraph" w:styleId="Paragrafoelenco">
    <w:name w:val="List Paragraph"/>
    <w:basedOn w:val="Normale"/>
    <w:uiPriority w:val="34"/>
    <w:qFormat/>
    <w:rsid w:val="007669F7"/>
    <w:pPr>
      <w:ind w:left="720"/>
      <w:contextualSpacing/>
    </w:pPr>
  </w:style>
  <w:style w:type="paragraph" w:styleId="Testonotadichiusura">
    <w:name w:val="endnote text"/>
    <w:basedOn w:val="Normale"/>
    <w:link w:val="TestonotadichiusuraCarattere"/>
    <w:uiPriority w:val="99"/>
    <w:semiHidden/>
    <w:unhideWhenUsed/>
    <w:rsid w:val="003729A7"/>
  </w:style>
  <w:style w:type="character" w:customStyle="1" w:styleId="TestonotadichiusuraCarattere">
    <w:name w:val="Testo nota di chiusura Carattere"/>
    <w:basedOn w:val="Carpredefinitoparagrafo"/>
    <w:link w:val="Testonotadichiusura"/>
    <w:uiPriority w:val="99"/>
    <w:semiHidden/>
    <w:rsid w:val="003729A7"/>
  </w:style>
  <w:style w:type="character" w:styleId="Rimandonotadichiusura">
    <w:name w:val="endnote reference"/>
    <w:basedOn w:val="Carpredefinitoparagrafo"/>
    <w:uiPriority w:val="99"/>
    <w:semiHidden/>
    <w:unhideWhenUsed/>
    <w:rsid w:val="003729A7"/>
    <w:rPr>
      <w:vertAlign w:val="superscript"/>
    </w:rPr>
  </w:style>
  <w:style w:type="paragraph" w:customStyle="1" w:styleId="Default">
    <w:name w:val="Default"/>
    <w:rsid w:val="009276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Arial"/>
      <w:sz w:val="24"/>
      <w:szCs w:val="24"/>
      <w:lang w:eastAsia="it-IT"/>
    </w:rPr>
  </w:style>
  <w:style w:type="paragraph" w:styleId="Intestazione">
    <w:name w:val="header"/>
    <w:basedOn w:val="Normale"/>
    <w:link w:val="IntestazioneCarattere"/>
    <w:uiPriority w:val="99"/>
    <w:semiHidden/>
    <w:unhideWhenUsed/>
    <w:rsid w:val="00D40B1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40B1E"/>
  </w:style>
  <w:style w:type="paragraph" w:styleId="Pidipagina">
    <w:name w:val="footer"/>
    <w:basedOn w:val="Normale"/>
    <w:link w:val="PidipaginaCarattere"/>
    <w:uiPriority w:val="99"/>
    <w:semiHidden/>
    <w:unhideWhenUsed/>
    <w:rsid w:val="00D40B1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40B1E"/>
  </w:style>
  <w:style w:type="character" w:styleId="Collegamentoipertestuale">
    <w:name w:val="Hyperlink"/>
    <w:rsid w:val="00FF5F07"/>
    <w:rPr>
      <w:color w:val="0000FF"/>
      <w:u w:val="single"/>
    </w:rPr>
  </w:style>
  <w:style w:type="character" w:customStyle="1" w:styleId="Nessuno">
    <w:name w:val="Nessuno"/>
    <w:rsid w:val="007E2D96"/>
  </w:style>
  <w:style w:type="table" w:customStyle="1" w:styleId="TableNormal1">
    <w:name w:val="Table Normal1"/>
    <w:rsid w:val="006C24D4"/>
    <w:pPr>
      <w:pBdr>
        <w:bar w:val="nil"/>
      </w:pBdr>
    </w:pPr>
    <w:rPr>
      <w:rFonts w:ascii="Times New Roman" w:eastAsia="Arial Unicode MS" w:hAnsi="Times New Roman" w:cs="Times New Roman"/>
      <w:color w:val="auto"/>
      <w:bdr w:val="nil"/>
      <w:lang w:eastAsia="it-I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0768">
      <w:bodyDiv w:val="1"/>
      <w:marLeft w:val="0"/>
      <w:marRight w:val="0"/>
      <w:marTop w:val="0"/>
      <w:marBottom w:val="0"/>
      <w:divBdr>
        <w:top w:val="none" w:sz="0" w:space="0" w:color="auto"/>
        <w:left w:val="none" w:sz="0" w:space="0" w:color="auto"/>
        <w:bottom w:val="none" w:sz="0" w:space="0" w:color="auto"/>
        <w:right w:val="none" w:sz="0" w:space="0" w:color="auto"/>
      </w:divBdr>
    </w:div>
    <w:div w:id="734664355">
      <w:bodyDiv w:val="1"/>
      <w:marLeft w:val="0"/>
      <w:marRight w:val="0"/>
      <w:marTop w:val="0"/>
      <w:marBottom w:val="0"/>
      <w:divBdr>
        <w:top w:val="none" w:sz="0" w:space="0" w:color="auto"/>
        <w:left w:val="none" w:sz="0" w:space="0" w:color="auto"/>
        <w:bottom w:val="none" w:sz="0" w:space="0" w:color="auto"/>
        <w:right w:val="none" w:sz="0" w:space="0" w:color="auto"/>
      </w:divBdr>
    </w:div>
    <w:div w:id="1616906816">
      <w:bodyDiv w:val="1"/>
      <w:marLeft w:val="0"/>
      <w:marRight w:val="0"/>
      <w:marTop w:val="0"/>
      <w:marBottom w:val="0"/>
      <w:divBdr>
        <w:top w:val="none" w:sz="0" w:space="0" w:color="auto"/>
        <w:left w:val="none" w:sz="0" w:space="0" w:color="auto"/>
        <w:bottom w:val="none" w:sz="0" w:space="0" w:color="auto"/>
        <w:right w:val="none" w:sz="0" w:space="0" w:color="auto"/>
      </w:divBdr>
    </w:div>
    <w:div w:id="1777288849">
      <w:bodyDiv w:val="1"/>
      <w:marLeft w:val="0"/>
      <w:marRight w:val="0"/>
      <w:marTop w:val="0"/>
      <w:marBottom w:val="0"/>
      <w:divBdr>
        <w:top w:val="none" w:sz="0" w:space="0" w:color="auto"/>
        <w:left w:val="none" w:sz="0" w:space="0" w:color="auto"/>
        <w:bottom w:val="none" w:sz="0" w:space="0" w:color="auto"/>
        <w:right w:val="none" w:sz="0" w:space="0" w:color="auto"/>
      </w:divBdr>
    </w:div>
    <w:div w:id="185260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verso.net/traduzione-tes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verso.net/traduzione-te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F8B7-3F3D-4FDA-9E56-EAA269C5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2241</Words>
  <Characters>12774</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Lombardi</dc:creator>
  <cp:lastModifiedBy>LauraLombardi</cp:lastModifiedBy>
  <cp:revision>2</cp:revision>
  <dcterms:created xsi:type="dcterms:W3CDTF">2022-07-28T08:26:00Z</dcterms:created>
  <dcterms:modified xsi:type="dcterms:W3CDTF">2022-07-28T08:26:00Z</dcterms:modified>
</cp:coreProperties>
</file>